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0" w:beforeAutospacing="0" w:after="376" w:afterAutospacing="0"/>
        <w:ind w:left="0" w:right="0"/>
        <w:jc w:val="center"/>
      </w:pPr>
      <w:r>
        <w:rPr>
          <w:rFonts w:ascii="宋体" w:hAnsi="宋体" w:eastAsia="宋体" w:cs="宋体"/>
          <w:color w:val="333333"/>
          <w:kern w:val="0"/>
          <w:sz w:val="37"/>
          <w:szCs w:val="37"/>
          <w:bdr w:val="none" w:color="auto" w:sz="0" w:space="0"/>
          <w:shd w:val="clear" w:fill="FFFFFF"/>
          <w:lang w:val="en-US" w:eastAsia="zh-CN" w:bidi="ar"/>
        </w:rPr>
        <w:t>中共中央台湾工作办公室</w:t>
      </w:r>
      <w:bookmarkStart w:id="0" w:name="_GoBack"/>
      <w:bookmarkEnd w:id="0"/>
      <w:r>
        <w:rPr>
          <w:rFonts w:hint="eastAsia" w:ascii="宋体" w:hAnsi="宋体" w:eastAsia="宋体" w:cs="宋体"/>
          <w:b/>
          <w:kern w:val="0"/>
          <w:sz w:val="24"/>
          <w:szCs w:val="24"/>
          <w:shd w:val="clear" w:fill="FFFFFF"/>
          <w:lang w:val="en-US" w:eastAsia="zh-CN" w:bidi="ar"/>
        </w:rPr>
        <w:t>具体招聘岗位</w:t>
      </w:r>
    </w:p>
    <w:tbl>
      <w:tblPr>
        <w:tblW w:w="89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9"/>
        <w:gridCol w:w="1373"/>
        <w:gridCol w:w="1084"/>
        <w:gridCol w:w="1392"/>
        <w:gridCol w:w="1110"/>
        <w:gridCol w:w="1284"/>
        <w:gridCol w:w="14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4" w:hRule="atLeast"/>
        </w:trPr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13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具体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岗位</w:t>
            </w:r>
          </w:p>
        </w:tc>
        <w:tc>
          <w:tcPr>
            <w:tcW w:w="10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计划招聘人数</w:t>
            </w:r>
          </w:p>
        </w:tc>
        <w:tc>
          <w:tcPr>
            <w:tcW w:w="13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11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12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面貌</w:t>
            </w:r>
          </w:p>
        </w:tc>
        <w:tc>
          <w:tcPr>
            <w:tcW w:w="14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95" w:hRule="atLeast"/>
        </w:trPr>
        <w:tc>
          <w:tcPr>
            <w:tcW w:w="121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海峡两岸关系研究中心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政治室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（研究类岗位）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1人</w:t>
            </w:r>
          </w:p>
        </w:tc>
        <w:tc>
          <w:tcPr>
            <w:tcW w:w="139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经济学类、法学类、新闻传播学类、国际政治等相关专业</w:t>
            </w:r>
          </w:p>
        </w:tc>
        <w:tc>
          <w:tcPr>
            <w:tcW w:w="111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硕士或博士研究生</w:t>
            </w:r>
          </w:p>
        </w:tc>
        <w:tc>
          <w:tcPr>
            <w:tcW w:w="128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不限（同等条件下中共党员优先）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应届毕业生，京内生源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7" w:hRule="atLeast"/>
        </w:trPr>
        <w:tc>
          <w:tcPr>
            <w:tcW w:w="121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经济室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（研究类岗位）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1人</w:t>
            </w:r>
          </w:p>
        </w:tc>
        <w:tc>
          <w:tcPr>
            <w:tcW w:w="13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8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 xml:space="preserve">应届毕业生，京外生源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A34D4E"/>
    <w:rsid w:val="0BA34D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800080"/>
      <w:u w:val="none"/>
    </w:rPr>
  </w:style>
  <w:style w:type="character" w:styleId="5">
    <w:name w:val="Hyperlink"/>
    <w:basedOn w:val="3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2019-06-28T07:03:00Z</dcterms:created>
  <dc:creator>ASUS</dc:creator>
  <cp:lastModifiedBy>ASUS</cp:lastModifiedBy>
  <dcterms:modified xsi:type="dcterms:W3CDTF">2019-06-28T07:03:28Z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