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shd w:val="clear" w:fill="FFFFFF"/>
        </w:rPr>
        <w:t>中国农业科学院生物技术研究所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shd w:val="clear" w:fill="FFFFFF"/>
        </w:rPr>
        <w:t>招聘岗位及要求</w:t>
      </w:r>
    </w:p>
    <w:tbl>
      <w:tblPr>
        <w:tblW w:w="11145" w:type="dxa"/>
        <w:tblInd w:w="-52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2265"/>
        <w:gridCol w:w="2310"/>
        <w:gridCol w:w="1230"/>
        <w:gridCol w:w="750"/>
        <w:gridCol w:w="1515"/>
        <w:gridCol w:w="226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</w:trPr>
        <w:tc>
          <w:tcPr>
            <w:tcW w:w="307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岗位简介</w:t>
            </w:r>
          </w:p>
        </w:tc>
        <w:tc>
          <w:tcPr>
            <w:tcW w:w="23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专业要求</w:t>
            </w:r>
          </w:p>
        </w:tc>
        <w:tc>
          <w:tcPr>
            <w:tcW w:w="12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学位学历</w:t>
            </w:r>
          </w:p>
        </w:tc>
        <w:tc>
          <w:tcPr>
            <w:tcW w:w="7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数量</w:t>
            </w:r>
          </w:p>
        </w:tc>
        <w:tc>
          <w:tcPr>
            <w:tcW w:w="15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生源要求</w:t>
            </w:r>
          </w:p>
        </w:tc>
        <w:tc>
          <w:tcPr>
            <w:tcW w:w="22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15" w:lineRule="atLeast"/>
              <w:jc w:val="center"/>
            </w:pPr>
            <w:r>
              <w:rPr>
                <w:rStyle w:val="5"/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其他要求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1" w:hRule="atLeast"/>
        </w:trPr>
        <w:tc>
          <w:tcPr>
            <w:tcW w:w="810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棉花表型组学、功能基因组学研究及理想株型分子设计；转基因植物及安全性研究。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生物化学与分子生物学、生物信息学、作物遗传育种、作物代谢调控、代谢组学、基因组学及相关专业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ascii="Times New Roman" w:hAnsi="Times New Roman" w:eastAsia="宋体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应届毕业生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（生源不限）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以第一作者在高水平学术期刊发表与本专业相关的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SCI</w:t>
            </w: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论文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篇以上。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1" w:hRule="atLeast"/>
        </w:trPr>
        <w:tc>
          <w:tcPr>
            <w:tcW w:w="810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444444"/>
                <w:spacing w:val="0"/>
                <w:sz w:val="21"/>
                <w:szCs w:val="21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作物耐逆分子机理研究；作物代谢调控与分子设计；JA信号对作物籽粒发育的调控机制研究；作物维生素营养代谢调控及分析检测；生物数据挖掘与利用。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生物化学与分子生物学、生物信息学、作物遗传育种、作物代谢调控、代谢组学、基因组学及相关专业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研究生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博士后出站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留学回国或社会在职人员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有博士后工作经历。以第一作者在高水平学术期刊发表与本专业相关的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SCI</w:t>
            </w: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论文</w:t>
            </w: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1</w:t>
            </w: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篇以上。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5" w:hRule="atLeast"/>
        </w:trPr>
        <w:tc>
          <w:tcPr>
            <w:tcW w:w="81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管理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岗位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负责财务处财务出纳、会计核算、会计档案整理等工作。</w:t>
            </w:r>
          </w:p>
        </w:tc>
        <w:tc>
          <w:tcPr>
            <w:tcW w:w="23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等线" w:hAnsi="等线" w:eastAsia="等线" w:cs="等线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会计学及相关专业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大学本科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及以上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Times New Roman" w:eastAsia="宋体" w:cs="Times New Roman"/>
                <w:i w:val="0"/>
                <w:caps w:val="0"/>
                <w:color w:val="444444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应届毕业生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（京内生源）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sz w:val="22"/>
                <w:szCs w:val="22"/>
                <w:bdr w:val="none" w:color="auto" w:sz="0" w:space="0"/>
              </w:rPr>
              <w:t>能熟练使用办公室自动化软件。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i w:val="0"/>
          <w:caps w:val="0"/>
          <w:color w:val="444444"/>
          <w:spacing w:val="0"/>
          <w:sz w:val="21"/>
          <w:szCs w:val="21"/>
          <w:shd w:val="clear" w:fill="FFFFFF"/>
        </w:rPr>
        <w:t>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4A6E8B"/>
    <w:rsid w:val="134A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2019-06-18T02:39:00Z</dcterms:created>
  <dc:creator>石果</dc:creator>
  <cp:lastModifiedBy>石果</cp:lastModifiedBy>
  <dcterms:modified xsi:type="dcterms:W3CDTF">2019-06-18T02:40:15Z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