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4B90BE"/>
          <w:spacing w:val="0"/>
          <w:sz w:val="30"/>
          <w:szCs w:val="30"/>
          <w:bdr w:val="none" w:color="auto" w:sz="0" w:space="0"/>
          <w:shd w:val="clear" w:fill="FFFFFF"/>
        </w:rPr>
        <w:t>中国地质调查局水文地质环境地质调查中心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906" w:type="dxa"/>
        <w:jc w:val="center"/>
        <w:tblInd w:w="20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949"/>
        <w:gridCol w:w="1290"/>
        <w:gridCol w:w="38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blHeader/>
          <w:jc w:val="center"/>
        </w:trPr>
        <w:tc>
          <w:tcPr>
            <w:tcW w:w="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专业方向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应聘要求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水工环相关专业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46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地质相关院校，在读硕士研究生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仪器相关专业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地质相关院校，在读硕士研究生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9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钻探压裂专业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地质相关院校，在读硕士研究生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55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3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612C2"/>
    <w:rsid w:val="42361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2019-03-06T10:14:00Z</dcterms:created>
  <dc:creator>ASUS</dc:creator>
  <cp:lastModifiedBy>ASUS</cp:lastModifiedBy>
  <dcterms:modified xsi:type="dcterms:W3CDTF">2019-03-06T10:15:08Z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