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color w:val="333333"/>
          <w:sz w:val="37"/>
          <w:szCs w:val="37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住房和城乡建设部人力资源开发中心拟聘人员公示</w:t>
      </w:r>
    </w:p>
    <w:tbl>
      <w:tblPr>
        <w:tblW w:w="86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1275"/>
        <w:gridCol w:w="2552"/>
        <w:gridCol w:w="31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7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拟聘岗位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31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8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培训岗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张彦青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大学本科/管理学学士/人力资源管理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中铁北京工程局集团物资工贸有限公司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业务开拓岗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李云扬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研究生/工商管理硕士/工商管理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河北卓科房地产开发有限公司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2" w:hRule="atLeast"/>
        </w:trPr>
        <w:tc>
          <w:tcPr>
            <w:tcW w:w="170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会计岗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范心怡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大学本科/管理学学士/会计学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autoSpaceDE w:val="0"/>
              <w:autoSpaceDN/>
              <w:spacing w:beforeAutospacing="1" w:afterAutospacing="1" w:line="360" w:lineRule="auto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lang w:val="en-US" w:eastAsia="zh-CN" w:bidi="ar"/>
              </w:rPr>
              <w:t>住房和城乡建设部人力资源开发中心培训中心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44B07"/>
    <w:rsid w:val="59E44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2019-07-18T01:31:00Z</dcterms:created>
  <dc:creator>ASUS</dc:creator>
  <cp:lastModifiedBy>ASUS</cp:lastModifiedBy>
  <dcterms:modified xsi:type="dcterms:W3CDTF">2019-07-18T01:31:30Z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