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jc w:val="center"/>
        <w:rPr>
          <w:rFonts w:ascii="Times New Roman" w:hAnsi="Times New Roman"/>
          <w:b/>
          <w:bCs/>
          <w:sz w:val="44"/>
          <w:szCs w:val="44"/>
          <w:lang w:val="zh-CN"/>
        </w:rPr>
      </w:pPr>
      <w:r>
        <w:rPr>
          <w:rFonts w:ascii="Times New Roman" w:hAnsi="Times New Roman"/>
          <w:b/>
          <w:bCs/>
          <w:sz w:val="44"/>
          <w:szCs w:val="44"/>
          <w:lang w:val="zh-CN"/>
        </w:rPr>
        <w:t>国家食品安全风险评估中心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ascii="Times New Roman" w:hAnsi="Times New Roman"/>
          <w:b/>
          <w:bCs/>
          <w:sz w:val="44"/>
          <w:szCs w:val="44"/>
          <w:lang w:val="zh-CN"/>
        </w:rPr>
      </w:pPr>
      <w:r>
        <w:rPr>
          <w:rFonts w:ascii="Times New Roman" w:hAnsi="Times New Roman"/>
          <w:b/>
          <w:bCs/>
          <w:sz w:val="44"/>
          <w:szCs w:val="44"/>
          <w:lang w:val="zh-CN"/>
        </w:rPr>
        <w:t>2019年社会公开招聘需求计划表</w:t>
      </w:r>
    </w:p>
    <w:tbl>
      <w:tblPr>
        <w:tblStyle w:val="3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794"/>
        <w:gridCol w:w="1660"/>
        <w:gridCol w:w="1145"/>
        <w:gridCol w:w="870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65" w:type="dxa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黑体"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1794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黑体" w:eastAsia="黑体"/>
                <w:sz w:val="28"/>
                <w:szCs w:val="28"/>
              </w:rPr>
              <w:t>岗位描述</w:t>
            </w:r>
          </w:p>
        </w:tc>
        <w:tc>
          <w:tcPr>
            <w:tcW w:w="1660" w:type="dxa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黑体" w:eastAsia="黑体"/>
                <w:bCs/>
                <w:sz w:val="28"/>
                <w:szCs w:val="28"/>
              </w:rPr>
              <w:t>专业</w:t>
            </w:r>
          </w:p>
        </w:tc>
        <w:tc>
          <w:tcPr>
            <w:tcW w:w="1145" w:type="dxa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黑体" w:eastAsia="黑体"/>
                <w:bCs/>
                <w:sz w:val="28"/>
                <w:szCs w:val="28"/>
              </w:rPr>
              <w:t>学历</w:t>
            </w:r>
          </w:p>
          <w:p>
            <w:pPr>
              <w:adjustRightInd w:val="0"/>
              <w:spacing w:line="46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黑体" w:eastAsia="黑体"/>
                <w:bCs/>
                <w:sz w:val="28"/>
                <w:szCs w:val="28"/>
              </w:rPr>
              <w:t>学位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黑体" w:eastAsia="黑体"/>
                <w:bCs/>
                <w:sz w:val="28"/>
                <w:szCs w:val="28"/>
              </w:rPr>
              <w:t>人数</w:t>
            </w:r>
          </w:p>
        </w:tc>
        <w:tc>
          <w:tcPr>
            <w:tcW w:w="2550" w:type="dxa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黑体" w:eastAsia="黑体"/>
                <w:bCs/>
                <w:sz w:val="28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794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专业技术岗1</w:t>
            </w:r>
          </w:p>
        </w:tc>
        <w:tc>
          <w:tcPr>
            <w:tcW w:w="166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统计学</w:t>
            </w:r>
          </w:p>
        </w:tc>
        <w:tc>
          <w:tcPr>
            <w:tcW w:w="114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硕士及以上</w:t>
            </w:r>
          </w:p>
        </w:tc>
        <w:tc>
          <w:tcPr>
            <w:tcW w:w="87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255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具有北京市常住户口人员，以及符合办理京内落户政策的海外留学回国人员和博士后人员。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1794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专业技术岗2</w:t>
            </w:r>
          </w:p>
        </w:tc>
        <w:tc>
          <w:tcPr>
            <w:tcW w:w="166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卫生法学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专业</w:t>
            </w:r>
          </w:p>
        </w:tc>
        <w:tc>
          <w:tcPr>
            <w:tcW w:w="114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硕士及以上</w:t>
            </w:r>
          </w:p>
        </w:tc>
        <w:tc>
          <w:tcPr>
            <w:tcW w:w="87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2550" w:type="dxa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具有北京市常住户口人员，以及符合办理京内落户政策的海外留学回国人员和博士后人员，有法律相关工作经验。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1794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专业技术岗3</w:t>
            </w:r>
          </w:p>
        </w:tc>
        <w:tc>
          <w:tcPr>
            <w:tcW w:w="166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新闻传播与风险交流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相关专业</w:t>
            </w:r>
          </w:p>
        </w:tc>
        <w:tc>
          <w:tcPr>
            <w:tcW w:w="114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硕士及以上</w:t>
            </w:r>
          </w:p>
        </w:tc>
        <w:tc>
          <w:tcPr>
            <w:tcW w:w="87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255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具有北京市常住户口人员，以及符合办理京内落户政策的海外留学回国人员和博士后人员。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1794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专业技术岗4</w:t>
            </w:r>
          </w:p>
        </w:tc>
        <w:tc>
          <w:tcPr>
            <w:tcW w:w="166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食品安全与健康管理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相关专业</w:t>
            </w:r>
          </w:p>
        </w:tc>
        <w:tc>
          <w:tcPr>
            <w:tcW w:w="114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硕士及以上</w:t>
            </w:r>
          </w:p>
        </w:tc>
        <w:tc>
          <w:tcPr>
            <w:tcW w:w="87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255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具有北京市常住户口人员，以及符合办理京内落户政策的海外留学回国人员和博士后人员。</w:t>
            </w:r>
          </w:p>
        </w:tc>
      </w:tr>
    </w:tbl>
    <w:p>
      <w:pPr>
        <w:spacing w:line="400" w:lineRule="exact"/>
        <w:rPr>
          <w:rFonts w:ascii="Times New Roman" w:hAnsi="Times New Roman" w:eastAsia="仿宋_GB2312"/>
          <w:sz w:val="24"/>
          <w:szCs w:val="20"/>
        </w:rPr>
      </w:pPr>
      <w:r>
        <w:rPr>
          <w:rFonts w:ascii="Times New Roman" w:hAnsi="Times New Roman" w:eastAsia="仿宋_GB2312"/>
          <w:sz w:val="24"/>
          <w:szCs w:val="20"/>
        </w:rPr>
        <w:t>地址：北京市朝阳区广渠路37号院2号楼  邮编：100022</w:t>
      </w:r>
    </w:p>
    <w:p>
      <w:pPr>
        <w:spacing w:line="400" w:lineRule="exact"/>
        <w:rPr>
          <w:rFonts w:ascii="Times New Roman" w:hAnsi="Times New Roman" w:eastAsia="仿宋_GB2312"/>
          <w:sz w:val="24"/>
          <w:szCs w:val="20"/>
        </w:rPr>
      </w:pPr>
      <w:r>
        <w:rPr>
          <w:rFonts w:ascii="Times New Roman" w:hAnsi="Times New Roman" w:eastAsia="仿宋_GB2312"/>
          <w:sz w:val="24"/>
          <w:szCs w:val="20"/>
        </w:rPr>
        <w:t>联系电话：010-52165459</w:t>
      </w:r>
    </w:p>
    <w:p>
      <w:pPr>
        <w:spacing w:line="400" w:lineRule="exact"/>
        <w:rPr>
          <w:rFonts w:ascii="Times New Roman" w:hAnsi="Times New Roman" w:eastAsia="仿宋_GB2312"/>
          <w:sz w:val="24"/>
          <w:szCs w:val="20"/>
        </w:rPr>
      </w:pPr>
      <w:r>
        <w:rPr>
          <w:rFonts w:ascii="Times New Roman" w:hAnsi="Times New Roman" w:eastAsia="仿宋_GB2312"/>
          <w:sz w:val="24"/>
          <w:szCs w:val="20"/>
        </w:rPr>
        <w:t>电子邮箱：</w:t>
      </w:r>
      <w:r>
        <w:rPr>
          <w:rFonts w:ascii="Times New Roman" w:hAnsi="Times New Roman" w:eastAsia="仿宋_GB2312"/>
          <w:sz w:val="24"/>
          <w:szCs w:val="20"/>
        </w:rPr>
        <w:fldChar w:fldCharType="begin"/>
      </w:r>
      <w:r>
        <w:rPr>
          <w:rFonts w:ascii="Times New Roman" w:hAnsi="Times New Roman" w:eastAsia="仿宋_GB2312"/>
          <w:sz w:val="24"/>
          <w:szCs w:val="20"/>
        </w:rPr>
        <w:instrText xml:space="preserve"> HYPERLINK "mailto:renshichuzhaopin@cfsa.net.cn" </w:instrText>
      </w:r>
      <w:r>
        <w:rPr>
          <w:rFonts w:ascii="Times New Roman" w:hAnsi="Times New Roman" w:eastAsia="仿宋_GB2312"/>
          <w:sz w:val="24"/>
          <w:szCs w:val="20"/>
        </w:rPr>
        <w:fldChar w:fldCharType="separate"/>
      </w:r>
      <w:r>
        <w:rPr>
          <w:rFonts w:ascii="Times New Roman" w:hAnsi="Times New Roman" w:eastAsia="仿宋_GB2312"/>
          <w:color w:val="0000FF"/>
          <w:sz w:val="24"/>
          <w:szCs w:val="20"/>
          <w:u w:val="single"/>
        </w:rPr>
        <w:t>renshichuzhaopin@cfsa.net.cn</w:t>
      </w:r>
      <w:r>
        <w:rPr>
          <w:rFonts w:ascii="Times New Roman" w:hAnsi="Times New Roman" w:eastAsia="仿宋_GB2312"/>
          <w:sz w:val="24"/>
          <w:szCs w:val="20"/>
        </w:rPr>
        <w:fldChar w:fldCharType="end"/>
      </w:r>
    </w:p>
    <w:p>
      <w:pPr>
        <w:spacing w:line="400" w:lineRule="exact"/>
        <w:rPr>
          <w:rFonts w:ascii="Times New Roman" w:hAnsi="Times New Roman" w:eastAsia="仿宋_GB2312"/>
          <w:sz w:val="24"/>
          <w:szCs w:val="20"/>
        </w:rPr>
      </w:pPr>
      <w:r>
        <w:rPr>
          <w:rFonts w:ascii="Times New Roman" w:hAnsi="Times New Roman" w:eastAsia="仿宋_GB2312"/>
          <w:sz w:val="24"/>
          <w:szCs w:val="20"/>
        </w:rPr>
        <w:br w:type="page"/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52083"/>
    <w:rsid w:val="19857EC6"/>
    <w:rsid w:val="2F7520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2019-05-28T08:12:00Z</dcterms:created>
  <dc:creator>装机时修改</dc:creator>
  <cp:lastModifiedBy>装机时修改</cp:lastModifiedBy>
  <dcterms:modified xsi:type="dcterms:W3CDTF">2019-05-28T08:14:11Z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