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Cs/>
          <w:kern w:val="0"/>
          <w:sz w:val="44"/>
          <w:szCs w:val="44"/>
        </w:rPr>
        <w:t>瑞昌市公开招聘政府专职消防员体能测试达标标准</w:t>
      </w:r>
    </w:p>
    <w:bookmarkEnd w:id="0"/>
    <w:tbl>
      <w:tblPr>
        <w:tblStyle w:val="2"/>
        <w:tblW w:w="13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2212"/>
        <w:gridCol w:w="2434"/>
        <w:gridCol w:w="2436"/>
        <w:gridCol w:w="239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达标标准</w:t>
            </w:r>
          </w:p>
        </w:tc>
        <w:tc>
          <w:tcPr>
            <w:tcW w:w="1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3000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米跑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米跑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4×10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米往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返跑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俯卧撑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立定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（分）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（次）3分钟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及格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16＇40＂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16″00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13″60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2.1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0399B"/>
    <w:rsid w:val="0F10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2019-10-21T09:33:00Z</dcterms:created>
  <dc:creator>、忘不掉你的▁微笑</dc:creator>
  <cp:lastModifiedBy>、忘不掉你的▁微笑</cp:lastModifiedBy>
  <dcterms:modified xsi:type="dcterms:W3CDTF">2019-10-21T09:34:06Z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