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CC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CC0000"/>
          <w:spacing w:val="0"/>
          <w:sz w:val="32"/>
          <w:szCs w:val="32"/>
          <w:bdr w:val="none" w:color="auto" w:sz="0" w:space="0"/>
        </w:rPr>
        <w:t>赣州市城乡建设局下属事业单位公开招聘工作人员拟录用人员公示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086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028"/>
        <w:gridCol w:w="2184"/>
        <w:gridCol w:w="1507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报考职位代码</w:t>
            </w: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政审情况</w:t>
            </w:r>
          </w:p>
        </w:tc>
        <w:tc>
          <w:tcPr>
            <w:tcW w:w="2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邱晶晶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101001004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32E04"/>
    <w:rsid w:val="08032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2018-06-07T00:56:00Z</dcterms:created>
  <dc:creator>ASUS</dc:creator>
  <cp:lastModifiedBy>ASUS</cp:lastModifiedBy>
  <dcterms:modified xsi:type="dcterms:W3CDTF">2018-06-07T00:56:31Z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