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highlight w:val="none"/>
          <w:lang w:val="en-US" w:eastAsia="zh-CN"/>
        </w:rPr>
        <w:t>特殊专业技能人才放宽年龄报名条件和程序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一、专业范围和遴选条件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申报特殊专业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技能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人才放宽报名年龄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条件的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特勤队员招聘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对象，须为用人单位急需紧缺、短期内无法补充的专业人才，且具备救援方面相关专业技能（如通信、航空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机械维修、汽车驾驶A2照以上等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实战经验。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同时符合以下条件∶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（一）原则上不超过28周岁（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1994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日以后出生）;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（二）相应专业操作岗位3年以上工作经历;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（三）取得国家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或军队承认的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岗位资格或从业证书。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二、审批程序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个人申请。报名对象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在报名系统上提交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申请，提供本人资格资质证书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、工作经历等相关证明材料。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特勤队员招聘工作领导小组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办公室组织资格审核后报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特勤队员招聘工作领导小组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（三）审批报名。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特勤队员招聘工作领导小组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审批确定为特殊专业人才招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对象的，进行报名，参加后续体能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、心理测试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体格检查和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YTM2MDM5NmY3NzNlNjUxNWI0ZGRlN2MzYjc4NzcifQ=="/>
  </w:docVars>
  <w:rsids>
    <w:rsidRoot w:val="00000000"/>
    <w:rsid w:val="78D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2022-06-14T01:37:49Z</dcterms:created>
  <dc:creator>Administrator</dc:creator>
  <cp:lastModifiedBy>Crema࿐ོ</cp:lastModifiedBy>
  <dcterms:modified xsi:type="dcterms:W3CDTF">2022-06-14T01:38:03Z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0391F2487EB84954BC8C7B709697A82E</vt:lpwstr>
  </property>
</Properties>
</file>