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kern w:val="1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10"/>
          <w:sz w:val="32"/>
          <w:szCs w:val="32"/>
          <w:lang w:val="en-US" w:eastAsia="zh-CN" w:bidi="ar-SA"/>
          <w14:textFill>
            <w14:solidFill>
              <w14:schemeClr w14:val="tx1"/>
            </w14:solidFill>
          </w14:textFill>
        </w:rPr>
        <w:t>附件1</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t>庐山市数字文化产业投资有限公司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t>2025年面向社会公开招聘工作人员职位表</w:t>
      </w:r>
    </w:p>
    <w:tbl>
      <w:tblPr>
        <w:tblStyle w:val="3"/>
        <w:tblpPr w:leftFromText="180" w:rightFromText="180" w:vertAnchor="text" w:horzAnchor="page" w:tblpXSpec="center" w:tblpY="166"/>
        <w:tblOverlap w:val="never"/>
        <w:tblW w:w="151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1751"/>
        <w:gridCol w:w="709"/>
        <w:gridCol w:w="2456"/>
        <w:gridCol w:w="2809"/>
        <w:gridCol w:w="3912"/>
        <w:gridCol w:w="559"/>
        <w:gridCol w:w="573"/>
        <w:gridCol w:w="723"/>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序号</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招聘岗位</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计划招聘人数</w:t>
            </w:r>
          </w:p>
        </w:tc>
        <w:tc>
          <w:tcPr>
            <w:tcW w:w="9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资格条件</w:t>
            </w:r>
          </w:p>
        </w:tc>
        <w:tc>
          <w:tcPr>
            <w:tcW w:w="5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是否笔试</w:t>
            </w:r>
          </w:p>
        </w:tc>
        <w:tc>
          <w:tcPr>
            <w:tcW w:w="5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是否面试</w:t>
            </w:r>
          </w:p>
        </w:tc>
        <w:tc>
          <w:tcPr>
            <w:tcW w:w="7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薪资待遇</w:t>
            </w:r>
          </w:p>
        </w:tc>
        <w:tc>
          <w:tcPr>
            <w:tcW w:w="90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both"/>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both"/>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both"/>
              <w:rPr>
                <w:rFonts w:hint="eastAsia" w:ascii="仿宋_GB2312" w:hAnsi="仿宋_GB2312" w:eastAsia="仿宋_GB2312" w:cs="仿宋_GB2312"/>
                <w:b w:val="0"/>
                <w:bCs w:val="0"/>
                <w:i w:val="0"/>
                <w:iCs w:val="0"/>
                <w:color w:val="000000" w:themeColor="text1"/>
                <w:sz w:val="21"/>
                <w:szCs w:val="21"/>
                <w:u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年龄及性别要求</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sz w:val="21"/>
                <w:szCs w:val="21"/>
                <w:u w:val="none"/>
                <w:lang w:val="en-US" w:eastAsia="zh-CN"/>
                <w14:textFill>
                  <w14:solidFill>
                    <w14:schemeClr w14:val="tx1"/>
                  </w14:solidFill>
                </w14:textFill>
              </w:rPr>
              <w:t>应聘要求</w:t>
            </w:r>
          </w:p>
        </w:tc>
        <w:tc>
          <w:tcPr>
            <w:tcW w:w="3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仿宋_GB2312" w:hAnsi="仿宋_GB2312" w:eastAsia="仿宋_GB2312" w:cs="仿宋_GB2312"/>
                <w:b w:val="0"/>
                <w:bCs w:val="0"/>
                <w:i w:val="0"/>
                <w:iCs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t>岗位职责</w:t>
            </w: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72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i w:val="0"/>
                <w:iCs w:val="0"/>
                <w:caps w:val="0"/>
                <w:color w:val="auto"/>
                <w:spacing w:val="8"/>
                <w:sz w:val="24"/>
                <w:szCs w:val="24"/>
                <w:shd w:val="clear" w:fill="FFFFFF"/>
                <w:lang w:val="en-US" w:eastAsia="zh-CN"/>
              </w:rPr>
              <w:t>数字项目管理专员</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w:t>
            </w:r>
          </w:p>
        </w:tc>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1.性别不限；</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40周岁以内（1985年1月1日以后出生）</w:t>
            </w: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w:t>
            </w: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参与过数字化项目建设的管理人员年龄可放宽至45周岁（1980年1月1日以后出生）。</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1.具有大专及以上学历，计算机类、信息类、数字化类等相关专业；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2.具有2年以上相关工作经验。</w:t>
            </w:r>
          </w:p>
        </w:tc>
        <w:tc>
          <w:tcPr>
            <w:tcW w:w="3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1、负责数字媒体技术的研发和应用，‌包括软件开发、‌系统维护、‌网络安全等，确保公司所有技术项目基础设施的稳定运行；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2、‌负责公司的数字服务和产品开发；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3、负责公司办公系统的日常维护与管理，确保办公系统正常使用效率；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4完成上级领导交办的其他相关工作。</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是</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是(综合面试)</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参照数产公司薪酬管理办法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技术部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jc w:val="center"/>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aps w:val="0"/>
                <w:color w:val="auto"/>
                <w:spacing w:val="8"/>
                <w:sz w:val="24"/>
                <w:szCs w:val="24"/>
                <w:shd w:val="clear" w:fill="FFFFFF"/>
                <w:lang w:val="en-US" w:eastAsia="zh-CN"/>
              </w:rPr>
            </w:pPr>
            <w:r>
              <w:rPr>
                <w:rFonts w:hint="eastAsia" w:ascii="仿宋" w:hAnsi="仿宋" w:eastAsia="仿宋" w:cs="仿宋"/>
                <w:b w:val="0"/>
                <w:bCs w:val="0"/>
                <w:i w:val="0"/>
                <w:iCs w:val="0"/>
                <w:caps w:val="0"/>
                <w:color w:val="auto"/>
                <w:spacing w:val="8"/>
                <w:sz w:val="24"/>
                <w:szCs w:val="24"/>
                <w:shd w:val="clear" w:fill="FFFFFF"/>
                <w:lang w:val="en-US" w:eastAsia="zh-CN"/>
              </w:rPr>
              <w:t>活动执行</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i w:val="0"/>
                <w:iCs w:val="0"/>
                <w:caps w:val="0"/>
                <w:color w:val="auto"/>
                <w:spacing w:val="8"/>
                <w:sz w:val="24"/>
                <w:szCs w:val="24"/>
                <w:shd w:val="clear" w:fill="FFFFFF"/>
                <w:lang w:val="en-US" w:eastAsia="zh-CN"/>
              </w:rPr>
              <w:t>专员</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w:t>
            </w:r>
          </w:p>
        </w:tc>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1.性别不限；</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2.40周岁以内（1985年1月1日以后出生）。</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1.具有大专及以上学历，文化产业管理、会展经济与管理、数字媒体技术、商务英语、市场营销/广告学、视觉传达、广播电视编导类等相关专业；</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2.具有2年以上相关工作经验。</w:t>
            </w:r>
          </w:p>
        </w:tc>
        <w:tc>
          <w:tcPr>
            <w:tcW w:w="3912"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1、负责策划与执行，</w:t>
            </w:r>
            <w: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t>完成活动方案策划，包括创意设计、流程制定、资源调配（如供应商、场地、设备）</w:t>
            </w: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2、负责</w:t>
            </w:r>
            <w: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t>项目管理</w:t>
            </w: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t>统筹多部门协作（如设计、技术、后勤），追踪项目进度，处理立项、报价、招投标、合同签订等商务环节</w:t>
            </w: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3、负责项目相关文档的编制、整理、归档和更新，确保项目信息的准确性和可追溯性；</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4、完成上级领导交办的其他相关工作。</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是</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是(综合面试)</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参照数产公司薪酬管理办法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市场部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center"/>
              <w:textAlignment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仿宋" w:hAnsi="仿宋" w:eastAsia="仿宋" w:cs="仿宋"/>
                <w:b w:val="0"/>
                <w:bCs w:val="0"/>
                <w:i w:val="0"/>
                <w:iCs w:val="0"/>
                <w:caps w:val="0"/>
                <w:color w:val="auto"/>
                <w:spacing w:val="8"/>
                <w:sz w:val="24"/>
                <w:szCs w:val="24"/>
                <w:shd w:val="clear" w:fill="FFFFFF"/>
                <w:lang w:val="en-US" w:eastAsia="zh-CN"/>
              </w:rPr>
            </w:pPr>
            <w:r>
              <w:rPr>
                <w:rFonts w:hint="eastAsia" w:ascii="仿宋" w:hAnsi="仿宋" w:eastAsia="仿宋" w:cs="仿宋"/>
                <w:b w:val="0"/>
                <w:bCs w:val="0"/>
                <w:i w:val="0"/>
                <w:iCs w:val="0"/>
                <w:caps w:val="0"/>
                <w:color w:val="auto"/>
                <w:spacing w:val="8"/>
                <w:sz w:val="24"/>
                <w:szCs w:val="24"/>
                <w:shd w:val="clear" w:fill="FFFFFF"/>
                <w:lang w:val="en-US" w:eastAsia="zh-CN"/>
              </w:rPr>
              <w:t>影视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center"/>
              <w:textAlignment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i w:val="0"/>
                <w:iCs w:val="0"/>
                <w:caps w:val="0"/>
                <w:color w:val="auto"/>
                <w:spacing w:val="8"/>
                <w:sz w:val="24"/>
                <w:szCs w:val="24"/>
                <w:shd w:val="clear" w:fill="FFFFFF"/>
                <w:lang w:val="en-US" w:eastAsia="zh-CN"/>
              </w:rPr>
              <w:t>视频师</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firstLine="210" w:firstLineChars="100"/>
              <w:jc w:val="both"/>
              <w:textAlignment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t>1</w:t>
            </w:r>
          </w:p>
        </w:tc>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1.性别不限；</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2.40周岁以内（1985年1月1日以后出生）。</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1、具有大专及以上学历；影视制作、数字媒体技术、数字媒体艺术、视觉传达、新闻传播学、计算机科学与技术类</w:t>
            </w:r>
            <w:bookmarkStart w:id="0" w:name="_GoBack"/>
            <w:bookmarkEnd w:id="0"/>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等相关专业；</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2、持有新闻记者证或参加新闻记者职业资格考试并取得合格成绩人员报考不受专业限制。</w:t>
            </w:r>
          </w:p>
        </w:tc>
        <w:tc>
          <w:tcPr>
            <w:tcW w:w="3912"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1.视频拍摄：能够根据公司的需求和创意方案，拍摄具有视觉特效和情感表达力的优质视频素材；</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2.视频剪辑：根据短视频编导的要求或按要求完成剪辑任务；</w:t>
            </w:r>
          </w:p>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3.根据公司规划，按要求完成拍摄剪辑任务。</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是</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是(综合面试)</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参照数产公司薪酬管理办法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hd w:val="clear" w:color="auto" w:fill="FFFFFF"/>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技术部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10B0C"/>
    <w:rsid w:val="25233D94"/>
    <w:rsid w:val="3EF1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2025-09-08T05:51:00Z</dcterms:created>
  <dc:creator>Administrator</dc:creator>
  <cp:lastModifiedBy>Administrator</cp:lastModifiedBy>
  <dcterms:modified xsi:type="dcterms:W3CDTF">2025-09-09T08:14:52Z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