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0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2761"/>
        <w:gridCol w:w="3600"/>
        <w:gridCol w:w="3972"/>
        <w:gridCol w:w="3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准考证号</w:t>
            </w:r>
          </w:p>
        </w:tc>
        <w:tc>
          <w:tcPr>
            <w:tcW w:w="3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32"/>
                <w:szCs w:val="32"/>
                <w:bdr w:val="none" w:color="auto" w:sz="0" w:space="0"/>
              </w:rPr>
              <w:t>肖梅花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10121210127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职工学校综合办文秘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邱艳霞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10121210425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职工学校综合办文秘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王玲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10121210122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职工学校综合办文秘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邱珍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10121210420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职工学校教务干事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刘勤平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10121210511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职工学校教务干事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刘泽珊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10121210429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职工学校教务干事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陈丽芸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10121210519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职工学校教务干事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郭平宁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10121210404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职工学校教务干事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易倍安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10121210229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职工学校教务干事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杨扬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10121210119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信息中心文秘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钟蕴斌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10121210102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信息中心文秘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范小芳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10121210306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信息中心文秘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黄俊浦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10121210403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信息中心专业技术人员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李建斌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10121210217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信息中心专业技术人员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钟珊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10121210616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信息中心专业技术人员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75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422A58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035657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0945A1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C1E0AAE"/>
    <w:rsid w:val="5C2219EB"/>
    <w:rsid w:val="5C292DB7"/>
    <w:rsid w:val="5C2C6E33"/>
    <w:rsid w:val="5C3706AA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2017-11-29T06:45:55Z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