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4" w:type="dxa"/>
        <w:jc w:val="center"/>
        <w:tblInd w:w="1"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
      <w:tblGrid>
        <w:gridCol w:w="1157"/>
        <w:gridCol w:w="670"/>
        <w:gridCol w:w="6477"/>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color w:val="333333"/>
                <w:kern w:val="0"/>
                <w:sz w:val="24"/>
                <w:szCs w:val="24"/>
                <w:lang w:val="en-US" w:eastAsia="zh-CN" w:bidi="ar"/>
              </w:rPr>
              <w:t>招聘岗位</w:t>
            </w:r>
            <w:r>
              <w:rPr>
                <w:rFonts w:hint="eastAsia" w:ascii="宋体" w:hAnsi="宋体" w:eastAsia="宋体" w:cs="宋体"/>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color w:val="333333"/>
                <w:kern w:val="0"/>
                <w:sz w:val="24"/>
                <w:szCs w:val="24"/>
                <w:lang w:val="en-US" w:eastAsia="zh-CN" w:bidi="ar"/>
              </w:rPr>
              <w:t>招聘人数</w:t>
            </w:r>
            <w:r>
              <w:rPr>
                <w:rFonts w:hint="eastAsia" w:ascii="宋体" w:hAnsi="宋体" w:eastAsia="宋体" w:cs="宋体"/>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color w:val="333333"/>
                <w:kern w:val="0"/>
                <w:sz w:val="24"/>
                <w:szCs w:val="24"/>
                <w:lang w:val="en-US" w:eastAsia="zh-CN" w:bidi="ar"/>
              </w:rPr>
              <w:t>岗位招聘要求与条件</w:t>
            </w:r>
            <w:r>
              <w:rPr>
                <w:rFonts w:hint="eastAsia" w:ascii="宋体" w:hAnsi="宋体" w:eastAsia="宋体" w:cs="宋体"/>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骨干教师岗</w:t>
            </w:r>
            <w:r>
              <w:rPr>
                <w:rFonts w:hint="eastAsia"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6</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机械类、汽车类、计算机类、电子信息类、电气控制类、财务管理类、电子商务类专业，具有正高级职称，具有企业或高校相关工作经历8年及以上，年龄在40周岁以下（1977年8月1日以后出生），以及具有以下条件之一者：担任过省级政府、大型企业项目或研发团队主持，或具有相关发明专利；或主持完成过省级及以上重点资助科研项目或企业重大科技攻关项目；或担任过高校教学系统中层干部正职3年以上；或主持省级精品（资源）课程、省级特色专业、省级教学团队、省级人才培养模式创新实验区等省级质量工程项目2项次以上；荣获省级以上技能大师称号，或指导学生或本人参加省级或国家级职业院校技能大赛、大学生机械创新设计大赛、教师信息化教学技能竞赛等重要赛事中荣获省级一等奖或国家二等奖以上荣誉。</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骨干教师岗(专业带头人）</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5</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机械类、汽车类、计算机类、电子信息类、电气控制类、财务管理类专业，45周岁以下（1972年8月1日以后出生），具有正高级职称，以及具有以下条件之一者：省市百千万人才工程入选者；市厅级及以上三大科技奖项获得者；省级或国家级教学名师；省级及以上专业（学科）带头人；市厅级及以上有突出贡献的中青年专家；享受省政府特殊津贴以上的相关高层次人才。</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思政课教师岗</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2人</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马克思主义哲学、马克思主义基本原理、马克思主义中国化、中共党史（含：党的学说与党的建设）、思想政治教育专业，全日制博士研究生毕业；</w:t>
            </w:r>
            <w:r>
              <w:rPr>
                <w:rFonts w:hint="eastAsia" w:ascii="宋体" w:hAnsi="宋体" w:eastAsia="宋体" w:cs="宋体"/>
                <w:color w:val="000000"/>
                <w:kern w:val="0"/>
                <w:sz w:val="24"/>
                <w:szCs w:val="24"/>
                <w:lang w:val="en-US" w:eastAsia="zh-CN" w:bidi="ar"/>
              </w:rPr>
              <w:t>中共党员，</w:t>
            </w:r>
            <w:r>
              <w:rPr>
                <w:rFonts w:hint="eastAsia" w:ascii="宋体" w:hAnsi="宋体" w:eastAsia="宋体" w:cs="宋体"/>
                <w:color w:val="333333"/>
                <w:kern w:val="0"/>
                <w:sz w:val="24"/>
                <w:szCs w:val="24"/>
                <w:lang w:val="en-US" w:eastAsia="zh-CN" w:bidi="ar"/>
              </w:rPr>
              <w:t>40周岁及以下（1977年8月1日以后出生）。</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机械专业教师岗</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2人</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机械设计及自动化、机械设计及制造、机械制造及其自动化、仪器仪表工程、机械电子工程、机电一体化、机械设计及理论、机械制造工艺与设备专业，全日制博士研究生毕业；40周岁及以下（1977年8月1日以后出生）。</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汽车专业教师岗</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2人</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车辆工程相关类专业、载运工具类专业、动力机械及工程、新能源汽车方向专业，全日制博士研究生毕业；40周岁及以下（1977年8月1日以后出生）。</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计算机专业教师岗</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2人</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计算机软件与理论、软件工程、计算机应用技术、计算机系统结构、计算机网络技术、云计算技术、大数据技术专业，全日制博士研究生毕业；40周岁及以下（1977年8月1日以后出生）。</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财务管理专业教师岗</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2人</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会计与审计类（财务管理、会计、审计、会计与金融、会计电算化等）、金融学、工商管理类（财务管理方向）专业，全日制博士研究生毕业 ；40周岁及以下（1977年8月1日以后出生）。</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电子通信工程专业教师岗</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2人</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应用电子技术、电子与通信工程、电子信息工程、通信技术、电子信息技术专业，全日制博士研究生毕业；40周岁及以下（1977年8月1日以后出生）。</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电气与控制专业教师岗</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2人</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电路与系统、控制科学与工程、机器人控制、机械电子工程、机电一体化、电气自动化、控制科学与技术、自动控制与自动化、电力系统及其自动化、仪表科学与技术专业，全日制博士研究生毕业；40周岁及以下（1977年8月1日以后出生）。</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电子商务专业教师岗</w:t>
            </w:r>
            <w:r>
              <w:rPr>
                <w:rFonts w:hint="default" w:ascii="Arial" w:hAnsi="Arial" w:cs="Arial" w:eastAsiaTheme="minorEastAsia"/>
                <w:color w:val="333333"/>
                <w:kern w:val="0"/>
                <w:sz w:val="24"/>
                <w:szCs w:val="24"/>
                <w:lang w:val="en-US" w:eastAsia="zh-CN" w:bidi="ar"/>
              </w:rPr>
              <w:t xml:space="preserve"> </w:t>
            </w:r>
          </w:p>
        </w:tc>
        <w:tc>
          <w:tcPr>
            <w:tcW w:w="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color w:val="333333"/>
                <w:kern w:val="0"/>
                <w:sz w:val="24"/>
                <w:szCs w:val="24"/>
                <w:lang w:val="en-US" w:eastAsia="zh-CN" w:bidi="ar"/>
              </w:rPr>
              <w:t>2人</w:t>
            </w:r>
            <w:r>
              <w:rPr>
                <w:rFonts w:hint="default" w:ascii="Arial" w:hAnsi="Arial" w:cs="Arial" w:eastAsiaTheme="minorEastAsia"/>
                <w:color w:val="333333"/>
                <w:kern w:val="0"/>
                <w:sz w:val="24"/>
                <w:szCs w:val="24"/>
                <w:lang w:val="en-US" w:eastAsia="zh-CN" w:bidi="ar"/>
              </w:rPr>
              <w:t xml:space="preserve"> </w:t>
            </w:r>
          </w:p>
        </w:tc>
        <w:tc>
          <w:tcPr>
            <w:tcW w:w="64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color w:val="333333"/>
                <w:kern w:val="0"/>
                <w:sz w:val="24"/>
                <w:szCs w:val="24"/>
                <w:lang w:val="en-US" w:eastAsia="zh-CN" w:bidi="ar"/>
              </w:rPr>
              <w:t>信息管理与信息系统、管理学、计算机科学与技术、软件工程（电子商务方向）专业，全日制博士研究生毕业；同时要求：有3年以上电子商务相关工作经历；能够胜任跨境电商、网页设计与制作、移动电子商务、电商商务安全与支付等课程教学；掌握扎实电子商务技术，能较好地把握电商专业发展趋势； 40周岁及以下（1977年8月1日以后出生）。</w:t>
            </w:r>
            <w:r>
              <w:rPr>
                <w:rFonts w:hint="default" w:ascii="Arial" w:hAnsi="Arial" w:cs="Arial" w:eastAsiaTheme="minorEastAsia"/>
                <w:color w:val="333333"/>
                <w:kern w:val="0"/>
                <w:sz w:val="24"/>
                <w:szCs w:val="24"/>
                <w:lang w:val="en-US" w:eastAsia="zh-CN"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B6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bdr w:val="none" w:color="auto" w:sz="0" w:space="0"/>
    </w:rPr>
  </w:style>
  <w:style w:type="character" w:styleId="4">
    <w:name w:val="Emphasis"/>
    <w:basedOn w:val="2"/>
    <w:qFormat/>
    <w:uiPriority w:val="0"/>
  </w:style>
  <w:style w:type="character" w:styleId="5">
    <w:name w:val="HTML Definition"/>
    <w:basedOn w:val="2"/>
    <w:uiPriority w:val="0"/>
  </w:style>
  <w:style w:type="character" w:styleId="6">
    <w:name w:val="HTML Acronym"/>
    <w:basedOn w:val="2"/>
    <w:uiPriority w:val="0"/>
    <w:rPr>
      <w:bdr w:val="none" w:color="auto" w:sz="0" w:space="0"/>
    </w:rPr>
  </w:style>
  <w:style w:type="character" w:styleId="7">
    <w:name w:val="HTML Variable"/>
    <w:basedOn w:val="2"/>
    <w:uiPriority w:val="0"/>
  </w:style>
  <w:style w:type="character" w:styleId="8">
    <w:name w:val="Hyperlink"/>
    <w:basedOn w:val="2"/>
    <w:uiPriority w:val="0"/>
    <w:rPr>
      <w:color w:val="000000"/>
      <w:u w:val="none"/>
      <w:bdr w:val="none" w:color="auto" w:sz="0" w:space="0"/>
    </w:rPr>
  </w:style>
  <w:style w:type="character" w:styleId="9">
    <w:name w:val="HTML Code"/>
    <w:basedOn w:val="2"/>
    <w:uiPriority w:val="0"/>
    <w:rPr>
      <w:rFonts w:ascii="Courier New" w:hAnsi="Courier New"/>
      <w:sz w:val="20"/>
    </w:rPr>
  </w:style>
  <w:style w:type="character" w:styleId="10">
    <w:name w:val="HTML Cite"/>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2017-08-23T09:28:16Z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