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390" w:lineRule="atLeast"/>
        <w:ind w:left="0" w:right="0"/>
        <w:jc w:val="left"/>
      </w:pPr>
      <w:r>
        <w:rPr>
          <w:rFonts w:ascii="Arial" w:hAnsi="Arial" w:cs="Arial"/>
          <w:color w:val="363636"/>
          <w:sz w:val="27"/>
          <w:szCs w:val="27"/>
        </w:rPr>
        <w:t>附件：赣州市人才交流中心面向社会公开招聘工作人员岗位表</w:t>
      </w:r>
    </w:p>
    <w:tbl>
      <w:tblPr>
        <w:tblpPr w:vertAnchor="text" w:tblpXSpec="left"/>
        <w:tblW w:w="8304" w:type="dxa"/>
        <w:tblCellSpacing w:w="0" w:type="dxa"/>
        <w:tblInd w:w="-28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88"/>
        <w:gridCol w:w="1576"/>
        <w:gridCol w:w="598"/>
        <w:gridCol w:w="1221"/>
        <w:gridCol w:w="1182"/>
        <w:gridCol w:w="1177"/>
        <w:gridCol w:w="19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8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岗位</w:t>
            </w:r>
          </w:p>
        </w:tc>
        <w:tc>
          <w:tcPr>
            <w:tcW w:w="1576"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代码</w:t>
            </w:r>
          </w:p>
        </w:tc>
        <w:tc>
          <w:tcPr>
            <w:tcW w:w="59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人数</w:t>
            </w:r>
          </w:p>
        </w:tc>
        <w:tc>
          <w:tcPr>
            <w:tcW w:w="3580"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资    格    条    件</w:t>
            </w:r>
          </w:p>
        </w:tc>
        <w:tc>
          <w:tcPr>
            <w:tcW w:w="1962"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88" w:type="dxa"/>
            <w:vMerge w:val="continue"/>
            <w:shd w:val="clear"/>
            <w:vAlign w:val="center"/>
          </w:tcPr>
          <w:p>
            <w:pPr>
              <w:rPr>
                <w:rFonts w:hint="default" w:ascii="Arial" w:hAnsi="Arial" w:cs="Arial"/>
                <w:color w:val="363636"/>
                <w:sz w:val="18"/>
                <w:szCs w:val="18"/>
              </w:rPr>
            </w:pPr>
          </w:p>
        </w:tc>
        <w:tc>
          <w:tcPr>
            <w:tcW w:w="1576" w:type="dxa"/>
            <w:vMerge w:val="continue"/>
            <w:shd w:val="clear"/>
            <w:vAlign w:val="center"/>
          </w:tcPr>
          <w:p>
            <w:pPr>
              <w:rPr>
                <w:rFonts w:hint="default" w:ascii="Arial" w:hAnsi="Arial" w:cs="Arial"/>
                <w:color w:val="363636"/>
                <w:sz w:val="18"/>
                <w:szCs w:val="18"/>
              </w:rPr>
            </w:pPr>
          </w:p>
        </w:tc>
        <w:tc>
          <w:tcPr>
            <w:tcW w:w="598" w:type="dxa"/>
            <w:vMerge w:val="continue"/>
            <w:shd w:val="clear"/>
            <w:vAlign w:val="center"/>
          </w:tcPr>
          <w:p>
            <w:pPr>
              <w:rPr>
                <w:rFonts w:hint="default" w:ascii="Arial" w:hAnsi="Arial" w:cs="Arial"/>
                <w:color w:val="363636"/>
                <w:sz w:val="18"/>
                <w:szCs w:val="18"/>
              </w:rPr>
            </w:pPr>
          </w:p>
        </w:tc>
        <w:tc>
          <w:tcPr>
            <w:tcW w:w="12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专    业</w:t>
            </w:r>
          </w:p>
        </w:tc>
        <w:tc>
          <w:tcPr>
            <w:tcW w:w="118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学  历</w:t>
            </w:r>
          </w:p>
        </w:tc>
        <w:tc>
          <w:tcPr>
            <w:tcW w:w="11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年龄</w:t>
            </w:r>
          </w:p>
        </w:tc>
        <w:tc>
          <w:tcPr>
            <w:tcW w:w="1962" w:type="dxa"/>
            <w:vMerge w:val="continue"/>
            <w:shd w:val="clear"/>
            <w:vAlign w:val="center"/>
          </w:tcPr>
          <w:p>
            <w:pPr>
              <w:rPr>
                <w:rFonts w:hint="default" w:ascii="Arial" w:hAnsi="Arial" w:cs="Arial"/>
                <w:color w:val="363636"/>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A岗</w:t>
            </w:r>
          </w:p>
        </w:tc>
        <w:tc>
          <w:tcPr>
            <w:tcW w:w="157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101001001</w:t>
            </w:r>
          </w:p>
        </w:tc>
        <w:tc>
          <w:tcPr>
            <w:tcW w:w="59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4</w:t>
            </w:r>
          </w:p>
        </w:tc>
        <w:tc>
          <w:tcPr>
            <w:tcW w:w="12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法学类、中国语言文学类、汉语言与文秘类</w:t>
            </w:r>
          </w:p>
        </w:tc>
        <w:tc>
          <w:tcPr>
            <w:tcW w:w="118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具有国民教育统招全日制大学本科及以上学历</w:t>
            </w:r>
          </w:p>
        </w:tc>
        <w:tc>
          <w:tcPr>
            <w:tcW w:w="11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30周岁及以下</w:t>
            </w:r>
          </w:p>
        </w:tc>
        <w:tc>
          <w:tcPr>
            <w:tcW w:w="1962"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left"/>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专业以省人社厅《关于做好2016年下半年省直事业单位公开招聘工作的通知》（赣人社[2016]319号）附件所列专业目录（可在人社厅网站搜索）及省人社厅《关于进一步规范事业单位公开招聘工作人员有关岗位条件设置问题的通知》（赣人社发[2012]86号）附件所列《研究生学科专业目录》、《综合性专业分类指导目录》（考生自行网上查询下载）规定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B岗</w:t>
            </w:r>
          </w:p>
        </w:tc>
        <w:tc>
          <w:tcPr>
            <w:tcW w:w="157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101001002</w:t>
            </w:r>
          </w:p>
        </w:tc>
        <w:tc>
          <w:tcPr>
            <w:tcW w:w="59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1</w:t>
            </w:r>
          </w:p>
        </w:tc>
        <w:tc>
          <w:tcPr>
            <w:tcW w:w="12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经济管理类、经济学类</w:t>
            </w:r>
          </w:p>
        </w:tc>
        <w:tc>
          <w:tcPr>
            <w:tcW w:w="118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具有国民教育统招全日制大学本科及以上学历</w:t>
            </w:r>
          </w:p>
        </w:tc>
        <w:tc>
          <w:tcPr>
            <w:tcW w:w="11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63636"/>
                <w:sz w:val="18"/>
                <w:szCs w:val="18"/>
              </w:rPr>
            </w:pPr>
            <w:r>
              <w:rPr>
                <w:rFonts w:hint="default" w:ascii="Arial" w:hAnsi="Arial" w:eastAsia="宋体" w:cs="Arial"/>
                <w:color w:val="363636"/>
                <w:kern w:val="0"/>
                <w:sz w:val="18"/>
                <w:szCs w:val="18"/>
                <w:bdr w:val="none" w:color="auto" w:sz="0" w:space="0"/>
                <w:lang w:val="en-US" w:eastAsia="zh-CN" w:bidi="ar"/>
              </w:rPr>
              <w:t>30周岁及以下</w:t>
            </w:r>
          </w:p>
        </w:tc>
        <w:tc>
          <w:tcPr>
            <w:tcW w:w="1962" w:type="dxa"/>
            <w:vMerge w:val="continue"/>
            <w:shd w:val="clear"/>
            <w:vAlign w:val="center"/>
          </w:tcPr>
          <w:p>
            <w:pPr>
              <w:rPr>
                <w:rFonts w:hint="default" w:ascii="Arial" w:hAnsi="Arial" w:cs="Arial"/>
                <w:color w:val="363636"/>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E33C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63636"/>
      <w:u w:val="none"/>
    </w:rPr>
  </w:style>
  <w:style w:type="character" w:styleId="5">
    <w:name w:val="Hyperlink"/>
    <w:basedOn w:val="3"/>
    <w:uiPriority w:val="0"/>
    <w:rPr>
      <w:color w:val="3636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2017-10-11T01:41:47Z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