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84" w:type="dxa"/>
        <w:tblInd w:w="420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5671"/>
        <w:gridCol w:w="2413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岗位名称及代码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入闱面试分数线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赣县区基建审计中心（201701）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73.5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赣县区金融工作局（201702）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78.0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赣县区乡村规划管理中心（201703）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赣县区交通工程质量监督站（201705）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49.5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赣县区水电工程管理站（201706）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赣县区水政监察大队（201707）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赣县区新农村建设指导中心（201708）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80.0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赣县区项目办（201709）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赣县区会计核算中心（201710）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72.5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赣县区电子商务服务中心（201711）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74.0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赣县区林业技术推广站（201712）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70.0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江西大湖江湿地公园管理局（201713）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74.0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赣县区矿业产业办（201714）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77.5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赣县区食品产业办（201715）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75.5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赣县区韩坊镇国土资源所（201716）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63.5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赣县区湖江镇国土资源所（201717）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赣县区社保基金监督管理中心（201718）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赣县区乡镇卫生院临床医生（1）（xw01）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56.0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赣县区乡镇卫生院临床医生（2）（xw02）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43.0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赣县区乡镇卫生院中医科临床医生（1）（xw03）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52.5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赣县区乡镇卫生院中医科临床医生（2）（xw04）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43.5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赣县区乡镇卫生院医学影像技士（xw05）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38.0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赣县区乡镇卫生院护士或助产（xw06）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60.0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56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 xml:space="preserve">赣县区乡镇卫生院医学检验技士（xw07）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44.5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A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2017-11-22T02:12:14Z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