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0" w:lineRule="atLeast"/>
        <w:ind w:left="0" w:right="0" w:firstLine="0"/>
        <w:jc w:val="center"/>
        <w:rPr>
          <w:rFonts w:ascii="Arial" w:hAnsi="Arial" w:cs="Arial"/>
          <w:i w:val="0"/>
          <w:caps w:val="0"/>
          <w:color w:val="6E706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6E706F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招聘岗位说课课程见下表（注：教材仅作参考）：</w:t>
      </w:r>
    </w:p>
    <w:tbl>
      <w:tblPr>
        <w:tblW w:w="9761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223"/>
        <w:gridCol w:w="2552"/>
        <w:gridCol w:w="37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招聘专业或方向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说课课程</w:t>
            </w:r>
          </w:p>
        </w:tc>
        <w:tc>
          <w:tcPr>
            <w:tcW w:w="3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参考教材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教学岗1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土木工程（结构、建造、防灾减灾、岩土工程、力学等方向）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《建筑制图与识图》、《建筑力学》、《建筑结构》、《建筑施工技术》四门课程任选一门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《建筑制图与识图》南京大学出版社 邓建平主编；《建筑力学》北京邮电大学生出版社 张春玲主编；《建筑结构》南京大学出版社 鲁维主编；《建筑工程施工工艺》中国水利水电出版社 王红主编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教学岗3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《基础会计》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《基础会计》高等职业院校财经类专业“十三五”规划教材 上海财经大学出版社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"https://book.jd.com/writer/%E6%BD%98%E7%BA%AF_1.html" \t "http://www.jxjsxy.com/contents/9/_blank"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潘纯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"https://book.jd.com/writer/%E9%99%88%E6%9E%97_1.html" \t "http://www.jxjsxy.com/contents/9/_blank"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陈林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"https://book.jd.com/writer/%E6%9D%8E%E8%83%9C%E5%8B%87_1.html" \t "http://www.jxjsxy.com/contents/9/_blank"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lang w:val="en-US"/>
              </w:rPr>
              <w:t>李胜勇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教学岗4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计算机科学与技术、计算机软件与理论（软件工程方向）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《SQL Server》、《C程序设计》二门课程任选一门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《sql server 2008数据库项目教程》，北京邮电大学出版社 王永乐主编；《C程序设计》（第五版），清华大学出版社　 谭浩强主编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教学岗5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交通运输工程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《桥梁工程》、《道路工程》二门课程任选一门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《桥梁上部施工技术》北京邮电大学出版社 朱芳芳主编；《路基路面工程》北京大学出版社 偶昌宝主编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教学岗7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美术学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《素描》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《素描•色彩》 中国建设工业出版社 《教育部高职高专规划教材：素描•色彩（建筑装饰技术专业适用）》教材编审委员会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教学岗8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思想政治教育、马克思主义基本原理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《思想道德修养与法律基础》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《思想道德修养与法律基础》高等教育出版社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教学岗9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供热，通风及空调工程、热能工程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《通风与空气调节》、《消防联动系统施工》二门课程任选一门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《通风空调与制冷技术》科学出版社 杨惠君主编；《消防联动系统施工》建筑工业出版社孙景芝主编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教学岗10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《高等数学》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《高等数学》第七版上册 高等教育出版社 作者：同济大学数学系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教学岗11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测绘科学与技术（大地测量学方向）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《测量平差基础》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E706F"/>
                <w:spacing w:val="0"/>
                <w:kern w:val="0"/>
                <w:sz w:val="21"/>
                <w:szCs w:val="21"/>
                <w:lang w:val="en-US" w:eastAsia="zh-CN" w:bidi="ar"/>
              </w:rPr>
              <w:t>《测量平差》测绘出版社 聂俊兵主编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0" w:lineRule="atLeast"/>
        <w:ind w:left="0" w:right="0" w:firstLine="422"/>
        <w:jc w:val="left"/>
        <w:rPr>
          <w:rFonts w:hint="default" w:ascii="Arial" w:hAnsi="Arial" w:cs="Arial"/>
          <w:i w:val="0"/>
          <w:caps w:val="0"/>
          <w:color w:val="6E706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6E706F"/>
          <w:spacing w:val="0"/>
          <w:kern w:val="0"/>
          <w:sz w:val="21"/>
          <w:szCs w:val="21"/>
          <w:shd w:val="clear" w:fill="FFFFFF"/>
          <w:lang w:val="en-US" w:eastAsia="zh-CN" w:bidi="ar"/>
        </w:rPr>
        <w:t>特别提醒：根据本次招聘公告，因教学岗1〔招聘专业或方向：土木工程（结构、建造、防灾减灾、岩土工程、力学等方向）〕招考人数较多，为保证初试在一定时间内完成，采用分2组（2个考场）进行，考生现场抽签决定初试考场。为平衡不同初试考官组评分的差异，保证公平公正，采取修正系数法计算考生初试修正成绩。具体方法为：考生初试修正成绩=考生初试成绩×修正系数(修正系数=同条件岗位全部考生初试平均成绩÷同条件岗位本组考官评定的考生初试平均成绩)，最后依据修正成绩排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C7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2017-12-25T05:37:27Z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