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</w:rPr>
        <w:t>年高层次人才招聘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</w:rPr>
        <w:t>（硕士）拟录人员公示 （第一批）</w:t>
      </w:r>
    </w:p>
    <w:tbl>
      <w:tblPr>
        <w:tblW w:w="9149" w:type="dxa"/>
        <w:jc w:val="center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80"/>
        <w:gridCol w:w="1080"/>
        <w:gridCol w:w="1080"/>
        <w:gridCol w:w="1216"/>
        <w:gridCol w:w="1269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综合考核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神经内科NICU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聂冲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91.20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神经内科NICU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陈云清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周易芬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ICU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88.20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心身医学科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刘传健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89.20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骨科抢救室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宗同邦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89.97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生殖医学科医师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急诊外科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黄江鹏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朱青秀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81.30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洪顺达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80.40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曾莉欣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胡世鸿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87.33 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1BE2"/>
    <w:rsid w:val="47FE7CCA"/>
    <w:rsid w:val="6D535020"/>
    <w:rsid w:val="729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2018-05-23T01:19:00Z</dcterms:created>
  <dc:creator>ibm</dc:creator>
  <cp:lastModifiedBy>ibm</cp:lastModifiedBy>
  <dcterms:modified xsi:type="dcterms:W3CDTF">2018-05-23T01:22:05Z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