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r>
        <w:t>窗体顶端</w:t>
      </w:r>
    </w:p>
    <w:p>
      <w:pPr>
        <w:pStyle w:val="2"/>
        <w:keepNext w:val="0"/>
        <w:keepLines w:val="0"/>
        <w:widowControl/>
        <w:suppressLineNumbers w:val="0"/>
        <w:spacing w:before="150" w:beforeAutospacing="0" w:after="76" w:afterAutospacing="0" w:line="450" w:lineRule="atLeast"/>
        <w:ind w:left="0" w:right="0"/>
      </w:pPr>
      <w:r>
        <w:rPr>
          <w:rFonts w:hint="eastAsia" w:ascii="Arial" w:hAnsi="Arial" w:cs="Arial"/>
          <w:color w:val="333333"/>
          <w:sz w:val="21"/>
          <w:szCs w:val="21"/>
          <w:shd w:val="clear" w:fill="FFFFFF"/>
        </w:rPr>
        <w:t xml:space="preserve">招聘岗位、人数、条件 </w:t>
      </w:r>
    </w:p>
    <w:p>
      <w:pPr>
        <w:keepNext w:val="0"/>
        <w:keepLines w:val="0"/>
        <w:widowControl/>
        <w:suppressLineNumbers w:val="0"/>
        <w:spacing w:before="150" w:beforeAutospacing="0" w:after="76" w:afterAutospacing="0"/>
        <w:ind w:left="0" w:right="0"/>
        <w:jc w:val="left"/>
      </w:pPr>
      <w:r>
        <w:rPr>
          <w:rFonts w:hint="default" w:ascii="Arial" w:hAnsi="Arial" w:eastAsia="宋体" w:cs="Arial"/>
          <w:color w:val="333333"/>
          <w:kern w:val="0"/>
          <w:sz w:val="21"/>
          <w:szCs w:val="21"/>
          <w:shd w:val="clear" w:fill="FFFFFF"/>
          <w:lang w:val="en-US" w:eastAsia="zh-CN" w:bidi="ar"/>
        </w:rPr>
        <w:t xml:space="preserve">  </w:t>
      </w:r>
    </w:p>
    <w:tbl>
      <w:tblPr>
        <w:tblW w:w="8304" w:type="dxa"/>
        <w:tblInd w:w="0"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
      <w:tblGrid>
        <w:gridCol w:w="1385"/>
        <w:gridCol w:w="1059"/>
        <w:gridCol w:w="5860"/>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ascii="楷体_GB2312" w:hAnsi="Arial" w:eastAsia="楷体_GB2312" w:cs="楷体_GB2312"/>
                <w:color w:val="333333"/>
                <w:kern w:val="0"/>
                <w:sz w:val="24"/>
                <w:szCs w:val="24"/>
                <w:lang w:val="en-US" w:eastAsia="zh-CN" w:bidi="ar"/>
              </w:rPr>
              <w:t>岗位名称</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招聘人数</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岗位要求</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神经外科神经重症医师岗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外科学专业（100210）神经外科方向、临床医学类专业（1051）神经外科方向；硕士;要求取得三证。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神经外科科秘管理岗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公共卫生与预防医学专业（1004）、公共卫生专业(1053)、临床医学类专业（1002、1051）；硕士；要求应届毕业生。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楷体_GB2312" w:hAnsi="Arial" w:eastAsia="楷体_GB2312" w:cs="楷体_GB2312"/>
                <w:color w:val="333333"/>
                <w:kern w:val="0"/>
                <w:sz w:val="24"/>
                <w:szCs w:val="24"/>
                <w:lang w:val="en-US" w:eastAsia="zh-CN" w:bidi="ar"/>
              </w:rPr>
              <w:t>甲状腺外科医师岗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外科学专业（100210）普通外科甲状腺方向、耳鼻咽喉科学专业（100213）头颈肿瘤方向、临床医学类专业（1051）普通外科甲状腺方向、耳鼻咽喉头颈肿瘤方向；硕士；要求取得三证；有三级综合性教学医院甲状腺外科两年及以上工作经历。</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楷体_GB2312" w:hAnsi="Arial" w:eastAsia="楷体_GB2312" w:cs="楷体_GB2312"/>
                <w:color w:val="333333"/>
                <w:kern w:val="0"/>
                <w:sz w:val="24"/>
                <w:szCs w:val="24"/>
                <w:lang w:val="en-US" w:eastAsia="zh-CN" w:bidi="ar"/>
              </w:rPr>
              <w:t>泌尿外科科秘管理岗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公共卫生与预防医学专业（1004）、公共卫生专业(1053)、临床医学类专业（1002、1051）；硕士；要求应届毕业生。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楷体_GB2312" w:hAnsi="Arial" w:eastAsia="楷体_GB2312" w:cs="楷体_GB2312"/>
                <w:color w:val="333333"/>
                <w:kern w:val="0"/>
                <w:sz w:val="24"/>
                <w:szCs w:val="24"/>
                <w:lang w:val="en-US" w:eastAsia="zh-CN" w:bidi="ar"/>
              </w:rPr>
              <w:t>康复医学科治疗师岗位</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3</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康复医学与理疗学专业（100215）、临床医学类专业（1051）康复医学与理疗学、运动医学方向、康复治疗学专业、运动医学专业（100216）、运动人体科学专业（040302）；硕士。</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楷体_GB2312" w:hAnsi="Arial" w:eastAsia="楷体_GB2312" w:cs="楷体_GB2312"/>
                <w:color w:val="333333"/>
                <w:kern w:val="0"/>
                <w:sz w:val="24"/>
                <w:szCs w:val="24"/>
                <w:lang w:val="en-US" w:eastAsia="zh-CN" w:bidi="ar"/>
              </w:rPr>
              <w:t>耳鼻咽喉科听力室医师岗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耳鼻咽喉科学专业（100213）、临床医学类专业（1051）耳鼻咽喉科学方向；硕士；要求取得三证。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儿童眼科临床医师岗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眼科学专业（100212）、临床医学类专业（1051）眼科学方向；硕士及以上；硕士要求取得三证。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楷体_GB2312" w:hAnsi="Arial" w:eastAsia="楷体_GB2312" w:cs="楷体_GB2312"/>
                <w:color w:val="333333"/>
                <w:kern w:val="0"/>
                <w:sz w:val="24"/>
                <w:szCs w:val="24"/>
                <w:lang w:val="en-US" w:eastAsia="zh-CN" w:bidi="ar"/>
              </w:rPr>
              <w:t>儿童眼科检查室医师岗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眼科学专业（100212）、临床医学类专业（1051）眼科学方向；硕士；要求取得三证。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楷体_GB2312" w:hAnsi="Arial" w:eastAsia="楷体_GB2312" w:cs="楷体_GB2312"/>
                <w:color w:val="333333"/>
                <w:kern w:val="0"/>
                <w:sz w:val="24"/>
                <w:szCs w:val="24"/>
                <w:lang w:val="en-US" w:eastAsia="zh-CN" w:bidi="ar"/>
              </w:rPr>
              <w:t>口腔科医师岗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口腔医学类专业（1003、1052），口腔颌面外科、牙周、种植、牙体牙髓方向；硕士；要求取得三证。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楷体_GB2312" w:hAnsi="Arial" w:eastAsia="楷体_GB2312" w:cs="楷体_GB2312"/>
                <w:color w:val="333333"/>
                <w:kern w:val="0"/>
                <w:sz w:val="24"/>
                <w:szCs w:val="24"/>
                <w:lang w:val="en-US" w:eastAsia="zh-CN" w:bidi="ar"/>
              </w:rPr>
              <w:t>移植科医师岗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急诊医学专业（100218）、临床检验诊断学专业（100208）、临床医学类专业（1051）急诊医学、临床检验诊断学方向；硕士；要求取得三证（急诊医学专业1人、检验专业1人）。</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楷体_GB2312" w:hAnsi="Arial" w:eastAsia="楷体_GB2312" w:cs="楷体_GB2312"/>
                <w:color w:val="333333"/>
                <w:kern w:val="0"/>
                <w:sz w:val="24"/>
                <w:szCs w:val="24"/>
                <w:lang w:val="en-US" w:eastAsia="zh-CN" w:bidi="ar"/>
              </w:rPr>
              <w:t>麻醉科医师岗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8</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Arial" w:hAnsi="Arial" w:cs="Arial" w:eastAsiaTheme="minorEastAsia"/>
                <w:color w:val="333333"/>
                <w:kern w:val="0"/>
                <w:sz w:val="24"/>
                <w:szCs w:val="24"/>
                <w:lang w:val="en-US" w:eastAsia="zh-CN" w:bidi="ar"/>
              </w:rPr>
              <w:t>麻醉学专业（100217）、</w:t>
            </w:r>
            <w:r>
              <w:rPr>
                <w:rFonts w:hint="default" w:ascii="楷体_GB2312" w:hAnsi="Arial" w:eastAsia="楷体_GB2312" w:cs="楷体_GB2312"/>
                <w:color w:val="333333"/>
                <w:kern w:val="0"/>
                <w:sz w:val="24"/>
                <w:szCs w:val="24"/>
                <w:lang w:val="en-US" w:eastAsia="zh-CN" w:bidi="ar"/>
              </w:rPr>
              <w:t>内科学专业（100201）心血管病学、呼吸内科方向、外科学专业（100210）、临床医学类专业（1051）麻醉学、心血管病学、呼吸内科、外科学方向；硕士；要求取得三证。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医疗美容科医师岗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皮肤病与性病学专业（100206）、临床医学类专业（1051）皮肤病与性病学方向；硕士及以上；要求应届毕业生；硕士要求取得三证。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中西医结合专业（1006）；硕士及以上；要求应届毕业生；硕士要求取得三证。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心内科医师岗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内科学专业（100201）心血管病学方向、临床医学类专业（1051）心血管病学方向；硕士,985院校毕业;且第一学历为全日制本科（不含专升本）。</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心血管病防治中心岗（非医师岗）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内科学专业（100201）心血管病学方向、临床医学类专业（1051）心血管病学方向；硕士。</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心内科临床科研数据管理员岗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3</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公共卫生与预防医学类专业（1004）、公共卫生类专业(1053)、临床医学类专业（1002、1051）；硕士；要求应届毕业生。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心内科心电诊断室医师岗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内科学专业（100201）心血管病学方向、临床医学类专业（1051）心血管病学方向；硕士；要求应届硕士，且取得三证。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神经内科医师岗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神经病学专业（100204）、临床医学类专业（1051）神经病学方向；硕士；要求取得三证。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血液内科科秘管理岗位</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公共卫生与预防医学类专业（1004）、公共卫生类专业(1053)、临床医学类专业（1002、1051）；硕士；要求应届毕业生。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呼吸科呼吸介入医师岗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内科学专业（100201）呼吸内科或危重症方向、临床医学类专业（1051）呼吸内科或危重症方向；硕士；第一学历为全日制本科985院校毕业，且取得三证。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消化内科消化介入医师岗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临床医学类专业（1002、1051）；硕士及以上；有一年及以上介入工作经历；硕士要求取得三证。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风湿免疫科医师岗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内科学专业（100201）风湿免疫方向、临床医学类专业（1051）风湿免疫方向；硕士；取得三证。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楷体_GB2312" w:hAnsi="Arial" w:eastAsia="楷体_GB2312" w:cs="楷体_GB2312"/>
                <w:color w:val="333333"/>
                <w:kern w:val="0"/>
                <w:sz w:val="24"/>
                <w:szCs w:val="24"/>
                <w:lang w:val="en-US" w:eastAsia="zh-CN" w:bidi="ar"/>
              </w:rPr>
              <w:t>风湿免疫科科秘管理岗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公共卫生与预防医学类专业（1004）、公共卫生类专业(1053)、临床医学类专业（1002、1051）；硕士；要求应届毕业生。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感染性疾病科医师岗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内科学专业（100201）传染病学方向、临床医学类专业（1051）传染病学方向；硕士；第一学历为全日制本科院校毕业，且取得三证。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儿内科（新生儿室医师岗）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儿科学专业（100202）、内科学专业（100201）、临床医学类专业（1051）儿科学、内科学方向；硕士及以上；硕士要求取得三证。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急诊科医师岗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10</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急诊医学专业（100218）、内科学专业（100201）、外科学（100210）专业、临床医学类专业（1051）急诊医学、内科学、外科学方向；硕士；要求取得三证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综合ICU医师岗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内科学专业（100201）、外科学专业（100210）、临床医学类专业（1051）内科学、外科学方向；硕士；要求取得三证。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分子医学实验室专业技术岗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分子生物学专业、临床医学类专业（1002、1051）、法医学专业（100105），硕士及以上。若为临床医学专业者，需要有执业医师资格证。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分子医学实验室医师岗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病理学与病理生理学专业（100104）、临床医学类专业（1051）病理学与病理生理学方向；硕士及以上；有执业医师资格证。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楷体_GB2312" w:hAnsi="Arial" w:eastAsia="楷体_GB2312" w:cs="楷体_GB2312"/>
                <w:color w:val="333333"/>
                <w:kern w:val="0"/>
                <w:sz w:val="24"/>
                <w:szCs w:val="24"/>
                <w:lang w:val="en-US" w:eastAsia="zh-CN" w:bidi="ar"/>
              </w:rPr>
              <w:t>综合介入室医师岗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3</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影像医学与核医学专业（100207）放射介入方向、外科学专业（100210）心脏外科、心胸外科、心脏大血管外科、普外科血管外科方向、临床医学类专业（1051）放射介入、心脏外科、心胸外科、心脏大血管外科、普外科血管外科方向；硕士及以上；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影像中心医师岗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4</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影像医学与核医学专业（100207）放射方向、临床医学类专业（1051）放射方向，硕士及以上。硕士要求取得三证。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楷体_GB2312" w:hAnsi="Arial" w:eastAsia="楷体_GB2312" w:cs="楷体_GB2312"/>
                <w:color w:val="333333"/>
                <w:kern w:val="0"/>
                <w:sz w:val="24"/>
                <w:szCs w:val="24"/>
                <w:lang w:val="en-US" w:eastAsia="zh-CN" w:bidi="ar"/>
              </w:rPr>
              <w:t>影像中心科秘管理岗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公共卫生与预防医学类专业（1004）、公共卫生类专业(1053)或临床医学类专业（1002、1051）；硕士；应届毕业生。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核医学医师岗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影像医学与核医学专业（100207）放射（CT、MRI）方向、临床医学类专业（1051）放射（CT、MRI）方向；硕士；要求取得三证。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超声科医师岗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8</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影像医学与核医学专业（100207）超声方向、临床医学类专业（1051）超声方向；硕士及以上；硕士要求取得三证。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楷体_GB2312" w:hAnsi="Arial" w:eastAsia="楷体_GB2312" w:cs="楷体_GB2312"/>
                <w:color w:val="333333"/>
                <w:kern w:val="0"/>
                <w:sz w:val="24"/>
                <w:szCs w:val="24"/>
                <w:lang w:val="en-US" w:eastAsia="zh-CN" w:bidi="ar"/>
              </w:rPr>
              <w:t>超声科体检中心超声医师岗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影像医学与核医学专业（100207）超声方向、临床医学类专业（1051）超声方向；硕士；要求取得三证。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检验科</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9</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临床检验诊断学专业（100208）、临床医学类专业（1051）临床检验诊断学方向；硕士及以上。专业硕士（1051）要求取得三证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输血科医师岗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临床检验诊断学专业（100208）、临床医学类专业（1051）临床检验诊断学方向；硕士；要求取得三证。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病理科技术员岗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基础医学类专业（1001）、临床检验诊断学专业（100208）、临床医学类专业（1051）临床检验诊断学方向；硕士；应届毕业生。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体检中心医师岗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外科学专业（100210）、临床医学类专业（1051）外科学方向；硕士；要求取得三证。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护理部护理岗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8</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护理学专业（100209）、护理类专业（1054）；硕士；第一学历为全日制本科（不含独立学院）。</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信息中心专业技术岗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4</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信息与通信工程类专业（0810）、计算机科学与技术类专业（0812）；硕士。</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医务科专业技术岗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公共卫生与预防医学类专业（1004）、公共卫生类专业(1053)、临床医学类专业（1002、1051）；硕士。要求应届毕业生。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质控科专业技术岗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临床医学类专业（1002、1051）；硕士；要求应届毕业生。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病案科科员管理岗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公共卫生与预防医学类专业（1004）、公共卫生类专业(1053)、临床医学类专业（1002、1051）；硕士；要求应届毕业生。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医患调处科科员管理岗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社会医学与卫生事业管理专业（120402）、临床医学类专业（1002、1051）；硕士；要求应届毕业生。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教务处科员管理岗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top"/>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top"/>
            </w:pPr>
            <w:r>
              <w:rPr>
                <w:rFonts w:hint="default" w:ascii="楷体_GB2312" w:hAnsi="Arial" w:eastAsia="楷体_GB2312" w:cs="楷体_GB2312"/>
                <w:color w:val="333333"/>
                <w:kern w:val="0"/>
                <w:sz w:val="24"/>
                <w:szCs w:val="24"/>
                <w:lang w:val="en-US" w:eastAsia="zh-CN" w:bidi="ar"/>
              </w:rPr>
              <w:t>文学类专业（05）；硕士；要求应届毕业生。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科教处科员住培管理岗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临床医学类专业（1002、1051）；硕士；要求应届毕业生。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医院办公室科员管理岗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管理学类专业（12）管理科学与工程、工商管理、公共管理、图书馆情报与档案管理方向、中国语言文学（0501）专业、新闻学（050301）专业、临床医学专业（1002，1051）内科学、儿科学、老年医学、神经病学、精神病与精神卫生学、皮肤病与性病学、影像医学与核医学、临床检验诊断学、外科学、妇产科学、眼科学、耳鼻咽喉科学、肿瘤学、康复医学与理疗学、运动医学、麻醉学、急诊医学方向、设计（传播设计）专业，硕士。要求应届毕业生，有一定文字功底。</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人力资源处科员管理岗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民商法学（030105,含劳动法学、社会保障法学）、会计学（120201）专业、会计类专业（1253）；硕士。要求应届毕业生、中共党员。</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财务处专业技术岗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4</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会计学专业（120201）、会计类专业（1253）、企业管理专业（120202）、金融学专业（020204）；硕士及以上。要求应届毕业生。</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3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医学装备处科员管理岗</w:t>
            </w:r>
            <w:r>
              <w:rPr>
                <w:rFonts w:hint="default" w:ascii="Arial" w:hAnsi="Arial" w:cs="Arial" w:eastAsiaTheme="minorEastAsia"/>
                <w:color w:val="333333"/>
                <w:kern w:val="0"/>
                <w:sz w:val="24"/>
                <w:szCs w:val="24"/>
                <w:lang w:val="en-US" w:eastAsia="zh-CN" w:bidi="ar"/>
              </w:rPr>
              <w:t xml:space="preserve"> </w:t>
            </w:r>
          </w:p>
        </w:tc>
        <w:tc>
          <w:tcPr>
            <w:tcW w:w="10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textAlignment w:val="center"/>
            </w:pPr>
            <w:r>
              <w:rPr>
                <w:rFonts w:hint="default" w:ascii="楷体_GB2312" w:hAnsi="Arial" w:eastAsia="楷体_GB2312" w:cs="楷体_GB2312"/>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textAlignment w:val="center"/>
            </w:pPr>
            <w:r>
              <w:rPr>
                <w:rFonts w:hint="default" w:ascii="楷体_GB2312" w:hAnsi="Arial" w:eastAsia="楷体_GB2312" w:cs="楷体_GB2312"/>
                <w:color w:val="333333"/>
                <w:kern w:val="0"/>
                <w:sz w:val="24"/>
                <w:szCs w:val="24"/>
                <w:lang w:val="en-US" w:eastAsia="zh-CN" w:bidi="ar"/>
              </w:rPr>
              <w:t>生物医学工程类专业（0831）、电子信息工程专业，硕士及以上。要求应届毕业生。</w:t>
            </w:r>
            <w:r>
              <w:rPr>
                <w:rFonts w:hint="default" w:ascii="Arial" w:hAnsi="Arial" w:cs="Arial" w:eastAsiaTheme="minorEastAsia"/>
                <w:color w:val="333333"/>
                <w:kern w:val="0"/>
                <w:sz w:val="24"/>
                <w:szCs w:val="24"/>
                <w:lang w:val="en-US" w:eastAsia="zh-CN" w:bidi="ar"/>
              </w:rPr>
              <w:t xml:space="preserve"> </w:t>
            </w:r>
          </w:p>
        </w:tc>
      </w:tr>
    </w:tbl>
    <w:p>
      <w:pPr>
        <w:keepNext w:val="0"/>
        <w:keepLines w:val="0"/>
        <w:widowControl/>
        <w:suppressLineNumbers w:val="0"/>
        <w:spacing w:before="150" w:beforeAutospacing="0" w:after="76" w:afterAutospacing="0"/>
        <w:ind w:left="0" w:right="0"/>
        <w:jc w:val="left"/>
      </w:pP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备注：</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1、以上所列学历均要求全日制学历、学位（须同时具备相应的毕业证和学位证）。</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2、应届毕业生：国内学历应于2018年当年取得，国（境）外学历应于2017年7月1日－2018年12月31日期间取得学历。（应届毕业生需要提供就业推荐表,加盖学校就业部门公章）。</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3、国内硕士学历应于2018年8月1日前获得，国（境）外硕士学历应于2018年12月31日前获得，博士应于2018年12月31日前获得学历及学位证书。</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4、工作经历以与单位建立人事劳动关系为准，工作年限以国家规定的工龄计算方式为准。（需要提供现单位的工作证明、与现单位签订</w:t>
      </w:r>
      <w:bookmarkStart w:id="0" w:name="_GoBack"/>
      <w:bookmarkEnd w:id="0"/>
      <w:r>
        <w:rPr>
          <w:rFonts w:hint="default" w:ascii="Arial" w:hAnsi="Arial" w:eastAsia="宋体" w:cs="Arial"/>
          <w:color w:val="333333"/>
          <w:kern w:val="0"/>
          <w:sz w:val="21"/>
          <w:szCs w:val="21"/>
          <w:shd w:val="clear" w:fill="FFFFFF"/>
          <w:lang w:val="en-US" w:eastAsia="zh-CN" w:bidi="ar"/>
        </w:rPr>
        <w:t>的劳动聘用合同以及缴纳养老保险的证明。）</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5、岗位条件中的三证要求，具体为：毕业证、学位证、医师资格证。</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6、岗位条件中明确要求年龄的，以岗位条件中的要求为准；岗位条件中没有明确要求年龄的，硕士年龄要求在1988年1月1日及之后出生，博士年龄要求在1973年1月1日及之后出生。</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7、招聘专业及专业代码以《江西省人力资源和社会保障厅关于进一步规范事业单位公开招聘工作人员有关岗位条件设置问题的通知》（赣人社发[2012]86号）文件中《研究生学科专业目录》及教育部《学位授予和人才培养学科目录》（201804版）为标准。</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8、资格审查贯穿本次招聘的各个环节，应聘者一经发现条件不符合招聘要求或弄虚作假的，本单位有权取消其应聘资格和录取资格。</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9、此次招聘以本公告为准。</w:t>
      </w:r>
    </w:p>
    <w:p>
      <w:pPr>
        <w:pStyle w:val="14"/>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0744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bdr w:val="none" w:color="auto" w:sz="0" w:space="0"/>
    </w:rPr>
  </w:style>
  <w:style w:type="character" w:styleId="5">
    <w:name w:val="Emphasis"/>
    <w:basedOn w:val="3"/>
    <w:qFormat/>
    <w:uiPriority w:val="0"/>
  </w:style>
  <w:style w:type="character" w:styleId="6">
    <w:name w:val="HTML Definition"/>
    <w:basedOn w:val="3"/>
    <w:uiPriority w:val="0"/>
  </w:style>
  <w:style w:type="character" w:styleId="7">
    <w:name w:val="HTML Acronym"/>
    <w:basedOn w:val="3"/>
    <w:uiPriority w:val="0"/>
    <w:rPr>
      <w:bdr w:val="none" w:color="auto" w:sz="0" w:space="0"/>
    </w:rPr>
  </w:style>
  <w:style w:type="character" w:styleId="8">
    <w:name w:val="HTML Variable"/>
    <w:basedOn w:val="3"/>
    <w:uiPriority w:val="0"/>
  </w:style>
  <w:style w:type="character" w:styleId="9">
    <w:name w:val="Hyperlink"/>
    <w:basedOn w:val="3"/>
    <w:uiPriority w:val="0"/>
    <w:rPr>
      <w:color w:val="000000"/>
      <w:u w:val="none"/>
      <w:bdr w:val="none" w:color="auto" w:sz="0" w:space="0"/>
    </w:rPr>
  </w:style>
  <w:style w:type="character" w:styleId="10">
    <w:name w:val="HTML Code"/>
    <w:basedOn w:val="3"/>
    <w:uiPriority w:val="0"/>
    <w:rPr>
      <w:rFonts w:ascii="Courier New" w:hAnsi="Courier New"/>
      <w:sz w:val="20"/>
    </w:rPr>
  </w:style>
  <w:style w:type="character" w:styleId="11">
    <w:name w:val="HTML Cite"/>
    <w:basedOn w:val="3"/>
    <w:uiPriority w:val="0"/>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2018-06-13T01:49:23Z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