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840" w:right="645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附表1：招聘岗位</w:t>
      </w:r>
    </w:p>
    <w:bookmarkEnd w:id="0"/>
    <w:tbl>
      <w:tblPr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622"/>
        <w:gridCol w:w="1111"/>
        <w:gridCol w:w="671"/>
        <w:gridCol w:w="1361"/>
        <w:gridCol w:w="1312"/>
        <w:gridCol w:w="956"/>
        <w:gridCol w:w="698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单位名称</w:t>
            </w:r>
          </w:p>
        </w:tc>
        <w:tc>
          <w:tcPr>
            <w:tcW w:w="6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单位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性质</w:t>
            </w:r>
          </w:p>
        </w:tc>
        <w:tc>
          <w:tcPr>
            <w:tcW w:w="11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职位（岗位）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6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岗位计划数</w:t>
            </w:r>
          </w:p>
        </w:tc>
        <w:tc>
          <w:tcPr>
            <w:tcW w:w="362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资格条件</w:t>
            </w:r>
          </w:p>
        </w:tc>
        <w:tc>
          <w:tcPr>
            <w:tcW w:w="69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（学位）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年龄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（周岁）</w:t>
            </w:r>
          </w:p>
        </w:tc>
        <w:tc>
          <w:tcPr>
            <w:tcW w:w="69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妇产科医师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妇产科学（100211）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中医科医师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中医内科学（100506）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外科医师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外科学（100210）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内科医师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内科学（100201）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神经科医师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神经病学（100204）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儿科医师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儿科学（100202）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眼科医师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眼科学（100212）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耳鼻咽喉科医师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耳鼻咽喉科学（100213）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肿瘤科医师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肿瘤学（100214）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急诊科医师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急诊医学（100218）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修水县第一人民医院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口腔科医师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口腔临床医学（100302 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修水县妇幼保健院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差额拨款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妇产科医师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中医妇科学（100509）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修水县职业中专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艺术设计专业教师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艺术学（0504）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40周岁及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具有高中或中职及以上教师资格证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修水县职业中专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全额拨款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旅游管理专业教师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旅游管理（120203）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40周岁及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具有高中或中职及以上教师资格证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修水县金融办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金融岗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金融学（020204 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全日制硕士研究生学历学位及以上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35周岁及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以下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bdr w:val="none" w:color="auto" w:sz="0" w:space="0"/>
              </w:rPr>
              <w:t>专业技术人员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1332F"/>
    <w:rsid w:val="18C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2018-07-19T03:19:00Z</dcterms:created>
  <dc:creator>Administrator</dc:creator>
  <cp:lastModifiedBy>Administrator</cp:lastModifiedBy>
  <dcterms:modified xsi:type="dcterms:W3CDTF">2018-07-19T03:20:18Z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