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ascii="Arial" w:hAnsi="Arial" w:cs="Arial"/>
          <w:i w:val="0"/>
          <w:caps w:val="0"/>
          <w:color w:val="333333"/>
          <w:spacing w:val="0"/>
          <w:sz w:val="21"/>
          <w:szCs w:val="21"/>
        </w:rPr>
      </w:pPr>
      <w:bookmarkStart w:id="0" w:name="_GoBack"/>
      <w:r>
        <w:rPr>
          <w:rFonts w:hint="default" w:ascii="Arial" w:hAnsi="Arial" w:cs="Arial"/>
          <w:i w:val="0"/>
          <w:caps w:val="0"/>
          <w:color w:val="333333"/>
          <w:spacing w:val="0"/>
          <w:sz w:val="21"/>
          <w:szCs w:val="21"/>
          <w:bdr w:val="none" w:color="auto" w:sz="0" w:space="0"/>
          <w:shd w:val="clear" w:fill="FFFFFF"/>
        </w:rPr>
        <w:t>招聘岗位、人数、条件</w:t>
      </w:r>
    </w:p>
    <w:bookmarkEnd w:id="0"/>
    <w:tbl>
      <w:tblPr>
        <w:tblW w:w="10006" w:type="dxa"/>
        <w:jc w:val="center"/>
        <w:tblInd w:w="-850" w:type="dxa"/>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
      <w:tblGrid>
        <w:gridCol w:w="1592"/>
        <w:gridCol w:w="1202"/>
        <w:gridCol w:w="7212"/>
      </w:tblGrid>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岗位名称</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招聘人数</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岗位条件</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心内CCU</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1</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内科学专业（100201）,心血管内科方向；临床医学类专业(1051），心血管内科方向；硕士；要求参加住院医师规范化培训且按规定获得住培证。</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心电图</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3</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内科学专业（100201）；临床医学类专业(1051），内科学方向；硕士；要求参加住院医师规范化培训且按规定获得住培证。</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呼吸科</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6</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内科学专业（100201），呼吸内科方向；临床医学类专业(1051），呼吸内科方向；硕士及以上，其中硕士要求参加住院医师规范化培训且按规定获得住培证。</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肾内科</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3</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内科学专业（100201），肾内科方向；临床医学类专业(1051），肾内科方向；硕士及以上，其中硕士要求参加住院医师规范化培训且按规定获得住培证。</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消化科内镜</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4</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内科学专业（100201），消化内科方向；临床医学类专业(1051），消化内科方向；硕士及以上，其中硕士要求参加住院医师规范化培训且按规定获得住培证。</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神经内科</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1</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神经病学专业（100204）；临床医学类专业(1051），神经病学方向；硕士，要求参加住院医师规范化培训且按规定获得住培证。</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干部病房</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1</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老年医学专业（100203）；临床医学类专业(1051），老年医学方向；应届硕士，要求参加住院医师规范化培训且按规定获得住培证。</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皮肤科</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1</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皮肤病学与性病学专业（100206）；临床医学类专业(1051），皮肤病学与性病学方向；硕士及以上。其中硕士要求参加住院医师规范化培训且按规定获得住培证。</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中医科</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2</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中医内科（100506）；中西医结合临床（100602）；中医妇科（100509）；针灸推拿（100512）；中医类专业，中医内科、中西医结合临床、中医妇科、针灸推拿方向；硕士及以上，其中硕士要求参加住院医师规范化培训且按规定获得住培证。</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神经外科</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4</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外科学专业（100210），神经外科方向；临床医学类专业(1051），神经外科方向；硕士及以上。其中硕士要求参加住院医师规范化培训且按规定获得住培证。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骨科</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4</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外科学专业（100210），骨科方向；运动医学（100216）；临床医学类专业(1051）骨科、运动医学方向；硕士；要求参加住院医师规范化培训且按规定获得住培证。</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胸外科</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2</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外科学专业（100210），胸外方向；临床医学类专业(1051），胸外方向；硕士及以上，其中硕士要求参加住院医师规范化培训且按规定获得住培证。</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心脏大血管外科</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1</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外科学专业（100210），胸外方向；临床医学类专业(1051），胸外方向；硕士及以上，其中硕士要求参加住院医师规范化培训且按规定获得住培证。</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眼科</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2</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眼科学专业（100212）；临床医学类专业(1051），眼科学方向；硕士及以上，其中硕士要求参加住院医师规范化培训且按规定获得住培证。</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耳鼻咽喉头颈外科</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2</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耳鼻咽喉科学专业（100213）；临床医学类专业(1051），耳鼻咽喉科学方向；硕士及以上。其中硕士要求参加住院医师规范化培训且按规定获得住培证。</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口腔科</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3</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口腔医学专业（1003、1052），硕士及以上，其中硕士要求参加住院医师规范化培训且按规定获得住培证。</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妇产科</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3</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妇产科学专业（100211）；临床医学类专业(1051），妇产科学方向；硕士及以上，其中硕士要求参加住院医师规范化培训且按规定获得住培证。</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儿科</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2</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儿科学专业（100202）；临床医学类专业(1051），儿科学方向；硕士及以上，其中硕士要求参加住院医师规范化培训且按规定获得住培证。</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疼痛科</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2</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外科学专业（100210）骨科和神经外科方向；麻醉学(100217)；神经病学（100204）、临床医学类专业(1051）骨科、神经外科、麻醉学、神经病学方向；硕士及以上，其中硕士要求参加住院医师规范化培训且按规定获得住培证。</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康复医学科</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3</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康复医学与理疗学（100215）；内科学(100201)；外科学(100210)；运动医学(100216)；神经病学(100204)；儿科学(100202)；临床医学类专业(1051）康复医学与理疗学、内科学、外科学、运动医学、神经病学、儿科学方向，硕士，要求参加住院医师规范化培训且按规定获得住培证。</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急诊内科</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8</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急诊医学（100218）；内科学（100201）；临床医学类专业(1051），急诊医学、内科学方向；硕士及以上, 其中硕士要求参加住院医师规范化培训且按规定获得住培证。</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急诊外科</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8</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外科学专业（100210）；临床医学类专业(1051），外科学方向；硕士及以上，其中硕士要求参加住院医师规范化培训且按规定获得住培证。</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麻醉科</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12</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临床医学类专业（1002、1051），博士；麻醉学（100217）、临床医学类专业(1051）麻醉学方向，硕士及以上；且参加住院医师规范化培训且按规定获得住培证。</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B超室</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4</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临床医学类专业（1002、1051），博士；医学影像学与核医学专业（100207）、临床医学类专业(1051）医学影像学与核医学方向，硕士及以上；并要求应届毕业生，参加住院医师规范化培训且按规定获得住培证。</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检验科</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6</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临床检验诊断学专业（100208）；临床医学类专业(1051），临床检验诊断学方向；硕士及以上, 其中硕士要求参加住院医师规范化培训且按规定获得住培证。</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输血科技术员</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1</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临床检验诊断学专业（100208）；临床医学类专业(1051），临床检验诊断学方向；硕士。</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病理科</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5</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病理学与病理生理学（100104）、临床病理学（105128）或临床医学（1002、1051）专业；硕士及以上。其中住院医师硕士要求参加住院医师规范化培训且按规定获得住培证，30岁以下。具有3年及以上的三甲医院工作经历，具有主治医师资格者年龄为35岁以下，具有副主任医师资格者年龄为40岁以下。</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核医学科</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1"/>
                <w:szCs w:val="21"/>
                <w:bdr w:val="none" w:color="auto" w:sz="0" w:space="0"/>
                <w:lang w:val="en-US" w:eastAsia="zh-CN" w:bidi="ar"/>
              </w:rPr>
              <w:t>1</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1"/>
                <w:szCs w:val="21"/>
                <w:bdr w:val="none" w:color="auto" w:sz="0" w:space="0"/>
                <w:lang w:val="en-US" w:eastAsia="zh-CN" w:bidi="ar"/>
              </w:rPr>
              <w:t>临床医学（1002、1051）、医学影像学与核医学专业（100207）；硕士及以上，要求参加住院医师规范化培训且按规定获得住培证。</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合计</w:t>
            </w:r>
          </w:p>
        </w:tc>
        <w:tc>
          <w:tcPr>
            <w:tcW w:w="12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 95</w:t>
            </w:r>
          </w:p>
        </w:tc>
        <w:tc>
          <w:tcPr>
            <w:tcW w:w="721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A14C9A"/>
    <w:rsid w:val="29A14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2018-08-08T09:08:00Z</dcterms:created>
  <dc:creator>Administrator</dc:creator>
  <cp:lastModifiedBy>Administrator</cp:lastModifiedBy>
  <dcterms:modified xsi:type="dcterms:W3CDTF">2018-08-08T09:09:04Z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