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20" w:lineRule="atLeast"/>
        <w:ind w:left="0" w:right="0" w:firstLine="0"/>
        <w:jc w:val="center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公开遴选井冈山管理局纪工委工作人员报名表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BG2312" w:hAnsi="仿宋_BG2312" w:eastAsia="仿宋_BG2312" w:cs="仿宋_BG2312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报名序号：</w:t>
      </w:r>
    </w:p>
    <w:tbl>
      <w:tblPr>
        <w:tblW w:w="9345" w:type="dxa"/>
        <w:jc w:val="center"/>
        <w:tblInd w:w="26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1780"/>
        <w:gridCol w:w="845"/>
        <w:gridCol w:w="16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7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pacing w:val="-1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籍 贯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号 码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普通高校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教 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毕业院校、系及专业</w:t>
            </w:r>
          </w:p>
        </w:tc>
        <w:tc>
          <w:tcPr>
            <w:tcW w:w="430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在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教 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毕业院校、系及专业</w:t>
            </w:r>
          </w:p>
        </w:tc>
        <w:tc>
          <w:tcPr>
            <w:tcW w:w="430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399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何时何种方式进入公务员（含参照公务员法管理机关单位）队伍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通信地址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及邮编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联 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电 话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pacing w:val="-10"/>
                <w:sz w:val="24"/>
                <w:szCs w:val="24"/>
                <w:bdr w:val="none" w:color="auto" w:sz="0" w:space="0"/>
              </w:rPr>
              <w:t>现工作单位</w:t>
            </w:r>
            <w:r>
              <w:rPr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pacing w:val="-10"/>
                <w:sz w:val="24"/>
                <w:szCs w:val="24"/>
                <w:bdr w:val="none" w:color="auto" w:sz="0" w:space="0"/>
              </w:rPr>
              <w:t>进入现工作单位时间及方式</w:t>
            </w: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bdr w:val="none" w:color="auto" w:sz="0" w:space="0"/>
              </w:rPr>
              <w:t>习</w:t>
            </w:r>
            <w:r>
              <w:rPr>
                <w:rFonts w:hint="eastAsia"/>
                <w:sz w:val="24"/>
                <w:szCs w:val="24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bdr w:val="none" w:color="auto" w:sz="0" w:space="0"/>
              </w:rPr>
              <w:t>及</w:t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奖惩</w:t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历年年度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考核情况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7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7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7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7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个人承诺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</w:pPr>
            <w:r>
              <w:rPr>
                <w:sz w:val="24"/>
                <w:szCs w:val="24"/>
                <w:bdr w:val="none" w:color="auto" w:sz="0" w:space="0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报名人签名（手写）：　　　　　　　　　　　　　　　 年　  月　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所在单位及主管部门意见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540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600"/>
            </w:pPr>
            <w:r>
              <w:rPr>
                <w:sz w:val="24"/>
                <w:szCs w:val="24"/>
                <w:bdr w:val="none" w:color="auto" w:sz="0" w:space="0"/>
              </w:rPr>
              <w:t>　　　　　　　　　　　　　　　　　　　　　　  年　  月　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县（市、区）组织人社部门意见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5453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100"/>
              <w:jc w:val="right"/>
            </w:pPr>
            <w:r>
              <w:rPr>
                <w:sz w:val="24"/>
                <w:szCs w:val="24"/>
                <w:bdr w:val="none" w:color="auto" w:sz="0" w:space="0"/>
              </w:rPr>
              <w:t>年　  月　　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吉安市纪委组织部审查意见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5453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5453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left="0" w:right="100"/>
              <w:jc w:val="right"/>
            </w:pPr>
            <w:r>
              <w:rPr>
                <w:sz w:val="24"/>
                <w:szCs w:val="24"/>
                <w:bdr w:val="none" w:color="auto" w:sz="0" w:space="0"/>
              </w:rPr>
              <w:t>年　  月　　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320" w:firstLineChars="100"/>
        <w:rPr>
          <w:rFonts w:hint="default" w:ascii="仿宋_BG2312" w:hAnsi="仿宋_BG2312" w:eastAsia="仿宋_BG2312" w:cs="仿宋_BG2312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BG2312" w:hAnsi="仿宋_BG2312" w:eastAsia="仿宋_BG2312" w:cs="仿宋_BG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本表正反面打印，一式一份。</w:t>
      </w:r>
    </w:p>
    <w:p/>
    <w:sectPr>
      <w:pgSz w:w="11906" w:h="16838"/>
      <w:pgMar w:top="1440" w:right="8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BG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李旭科书法">
    <w:panose1 w:val="02000603000000000000"/>
    <w:charset w:val="86"/>
    <w:family w:val="auto"/>
    <w:pitch w:val="default"/>
    <w:sig w:usb0="800002BF" w:usb1="08CF7CEA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52A70"/>
    <w:rsid w:val="6D535020"/>
    <w:rsid w:val="7FC5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2018-09-06T01:59:00Z</dcterms:created>
  <dc:creator>曼陀罗mandala</dc:creator>
  <cp:lastModifiedBy>曼陀罗mandala</cp:lastModifiedBy>
  <dcterms:modified xsi:type="dcterms:W3CDTF">2018-09-06T02:04:05Z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