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微软雅黑" w:hAnsi="微软雅黑" w:eastAsia="微软雅黑" w:cs="微软雅黑"/>
          <w:i w:val="0"/>
          <w:caps w:val="0"/>
          <w:color w:val="494949"/>
          <w:spacing w:val="0"/>
          <w:sz w:val="21"/>
          <w:szCs w:val="21"/>
        </w:rPr>
      </w:pPr>
      <w:bookmarkStart w:id="0" w:name="_GoBack"/>
      <w:r>
        <w:rPr>
          <w:rFonts w:ascii="微软雅黑" w:hAnsi="微软雅黑" w:eastAsia="微软雅黑" w:cs="微软雅黑"/>
          <w:b/>
          <w:i w:val="0"/>
          <w:caps w:val="0"/>
          <w:color w:val="494949"/>
          <w:spacing w:val="0"/>
          <w:sz w:val="21"/>
          <w:szCs w:val="21"/>
          <w:bdr w:val="none" w:color="auto" w:sz="0" w:space="0"/>
          <w:shd w:val="clear" w:fill="FFFFFF"/>
          <w:vertAlign w:val="baseline"/>
        </w:rPr>
        <w:t>招聘岗位及要求</w:t>
      </w:r>
    </w:p>
    <w:bookmarkEnd w:id="0"/>
    <w:tbl>
      <w:tblPr>
        <w:tblW w:w="10886" w:type="dxa"/>
        <w:tblCellSpacing w:w="0" w:type="dxa"/>
        <w:tblInd w:w="20"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73"/>
        <w:gridCol w:w="1010"/>
        <w:gridCol w:w="2806"/>
        <w:gridCol w:w="673"/>
        <w:gridCol w:w="449"/>
        <w:gridCol w:w="2469"/>
        <w:gridCol w:w="2806"/>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ascii="黑体" w:hAnsi="宋体" w:eastAsia="黑体" w:cs="黑体"/>
                <w:b/>
                <w:i w:val="0"/>
                <w:caps w:val="0"/>
                <w:color w:val="494949"/>
                <w:spacing w:val="0"/>
                <w:sz w:val="21"/>
                <w:szCs w:val="21"/>
                <w:bdr w:val="none" w:color="auto" w:sz="0" w:space="0"/>
                <w:vertAlign w:val="baseline"/>
              </w:rPr>
              <w:t>序号</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部门</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需求专业</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学历</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人数</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备注</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部门负责人及联系方式</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文学与新闻传播学院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课程与教学论</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学科教学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语文方向</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葛院长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0793-8153378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新闻学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语言学及应用语言学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中国现当代文学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文艺学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比较文学与世界文学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中国古代文学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8</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历史地理与旅游学院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世界史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世界古代史、欧洲史方向</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张院长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0793-8154898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9</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中国古代史方向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人文地理学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城乡规划学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地图学与地理信息系统</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11</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旅游管理</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教育科学学院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学前教育学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盛院长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0793-8153970</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13</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课程与教学论</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14</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教育学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中国教育史、外国教育史、教育哲学、教育社会学等方向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15</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心理学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16</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经济与管理学院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企业管理</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人力资源管理</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管理科学与工程</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杨院长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0793-8150658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17</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市场营销</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电子商务</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国际贸易学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金融学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西方经济学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数量经济学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产业经济学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区域经济学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19</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会计学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财务管理</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审计</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外国语学院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英语语言文学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外国语言文学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比较文学与世界文学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赖院长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0793-8154907</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21</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课程与教学论</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学科教学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英语方向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政治与法律学院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法学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理论法学、部门法学等方向</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赖院长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0793-8154916</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思想政治教育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行政管理</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公共管理、地方政府管理等方向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马克思主义学院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中共党史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余院长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0793-8154918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26</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马克思主义理论</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马克思主义哲学、马克思主义基本原理、马克思主义发展史、马克思主义中国化等方向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27</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中国近现代史方向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28</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思想政治教育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29</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伦理学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30</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音乐舞蹈学院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音乐与舞蹈学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戏剧与影视学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袁院长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0793-8154882</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31</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美术与设计学院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美术学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设计学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于院长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0793-8155067</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32</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体育学院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体育人文社会学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运动人体科学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体育教育训练学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民族传统体育学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医学类</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10</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体育新闻学、体育运动解剖学、体育统计学、体育史、运动生理学、运动生物力学，体育哲学、体育社会学、体育经济学、体育产业等相关体育类专业，爱好体育，能从事体育事业教学研究服务的各类学科人才</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项院长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0793-8154900</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33</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物理与电子信息学院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电子科学与技术</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吴院长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0793-8154991</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34</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教育技术学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35</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材料加工工程</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高分子材料加工方向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36</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新能源材料与器件</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光伏材料方向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37</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理论物理</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凝聚态物理</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光学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量子光学、量子信息方向</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量子信息交叉中心招收博士，挂靠物理与电子信息学院</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38</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机械工程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电气工程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光学工程</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江西省电动汽车部件智能化工程技术研究中心挂靠物理与电子信息学院</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39</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化学与环境科学学院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无机化学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0793-8154936</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40</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物理化学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41</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环境科学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环境工程</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42</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生命科学学院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生物学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王院长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0793-6172939</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43</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风景园林学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44</w:t>
            </w:r>
          </w:p>
        </w:tc>
        <w:tc>
          <w:tcPr>
            <w:tcW w:w="10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数学与计算机科学学院</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基础数学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应用数学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计算数学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概率论与数理统计</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运筹学与控制论</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李院长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0793-8154861/8150635</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45</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应用统计学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经济统计学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数理统计学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金融数学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46</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西方经济学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金融学</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数理金融经济学方向</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47</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计算机科学与技术</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软件工程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网络空间安全</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48</w:t>
            </w:r>
          </w:p>
        </w:tc>
        <w:tc>
          <w:tcPr>
            <w:tcW w:w="10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管理科学与工程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金融工程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控制科学与工程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信息与通信工程</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电子商务</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280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49</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民国史研究中心</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中国近现代史（民国史、抗战史）方向</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张院长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0793-8154898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50</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朱子学研究所</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中国哲学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专门史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宋明哲学、明清哲学、宋明思想等方向</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徐所长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0793-8154868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51</w:t>
            </w:r>
          </w:p>
        </w:tc>
        <w:tc>
          <w:tcPr>
            <w:tcW w:w="10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方志敏研究中心</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中共党史</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中国近现代史</w:t>
            </w:r>
          </w:p>
        </w:tc>
        <w:tc>
          <w:tcPr>
            <w:tcW w:w="6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博研</w:t>
            </w:r>
          </w:p>
        </w:tc>
        <w:tc>
          <w:tcPr>
            <w:tcW w:w="4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4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中共党史、中国近现代史、思想政治教育等方向</w:t>
            </w:r>
          </w:p>
        </w:tc>
        <w:tc>
          <w:tcPr>
            <w:tcW w:w="28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刘老师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0793-8230601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eastAsia" w:ascii="微软雅黑" w:hAnsi="微软雅黑" w:eastAsia="微软雅黑" w:cs="微软雅黑"/>
          <w:b/>
          <w:i w:val="0"/>
          <w:caps w:val="0"/>
          <w:color w:val="494949"/>
          <w:spacing w:val="0"/>
          <w:sz w:val="21"/>
          <w:szCs w:val="21"/>
          <w:bdr w:val="none" w:color="auto" w:sz="0" w:space="0"/>
          <w:shd w:val="clear" w:fill="FFFFFF"/>
          <w:vertAlign w:val="baseline"/>
        </w:rPr>
        <w:t>三、引进待遇</w:t>
      </w:r>
    </w:p>
    <w:tbl>
      <w:tblPr>
        <w:tblW w:w="10888" w:type="dxa"/>
        <w:tblCellSpacing w:w="0" w:type="dxa"/>
        <w:tblInd w:w="20"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1"/>
        <w:gridCol w:w="4464"/>
        <w:gridCol w:w="871"/>
        <w:gridCol w:w="4682"/>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33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上饶师范学院引进待遇</w:t>
            </w:r>
          </w:p>
        </w:tc>
        <w:tc>
          <w:tcPr>
            <w:tcW w:w="555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上饶市优惠政策</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安家费</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根据学校人才分类，分别发放安家费</w:t>
            </w: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万元、</w:t>
            </w:r>
            <w:r>
              <w:rPr>
                <w:rFonts w:hint="eastAsia" w:ascii="黑体" w:hAnsi="宋体" w:eastAsia="黑体" w:cs="黑体"/>
                <w:i w:val="0"/>
                <w:caps w:val="0"/>
                <w:color w:val="494949"/>
                <w:spacing w:val="0"/>
                <w:sz w:val="21"/>
                <w:szCs w:val="21"/>
                <w:bdr w:val="none" w:color="auto" w:sz="0" w:space="0"/>
                <w:vertAlign w:val="baseline"/>
                <w:lang w:val="en-US"/>
              </w:rPr>
              <w:t>30</w:t>
            </w:r>
            <w:r>
              <w:rPr>
                <w:rFonts w:hint="eastAsia" w:ascii="黑体" w:hAnsi="宋体" w:eastAsia="黑体" w:cs="黑体"/>
                <w:i w:val="0"/>
                <w:caps w:val="0"/>
                <w:color w:val="494949"/>
                <w:spacing w:val="0"/>
                <w:sz w:val="21"/>
                <w:szCs w:val="21"/>
                <w:bdr w:val="none" w:color="auto" w:sz="0" w:space="0"/>
                <w:vertAlign w:val="baseline"/>
              </w:rPr>
              <w:t>万元、</w:t>
            </w:r>
            <w:r>
              <w:rPr>
                <w:rFonts w:hint="eastAsia" w:ascii="黑体" w:hAnsi="宋体" w:eastAsia="黑体" w:cs="黑体"/>
                <w:i w:val="0"/>
                <w:caps w:val="0"/>
                <w:color w:val="494949"/>
                <w:spacing w:val="0"/>
                <w:sz w:val="21"/>
                <w:szCs w:val="21"/>
                <w:bdr w:val="none" w:color="auto" w:sz="0" w:space="0"/>
                <w:vertAlign w:val="baseline"/>
                <w:lang w:val="en-US"/>
              </w:rPr>
              <w:t>20</w:t>
            </w:r>
            <w:r>
              <w:rPr>
                <w:rFonts w:hint="eastAsia" w:ascii="黑体" w:hAnsi="宋体" w:eastAsia="黑体" w:cs="黑体"/>
                <w:i w:val="0"/>
                <w:caps w:val="0"/>
                <w:color w:val="494949"/>
                <w:spacing w:val="0"/>
                <w:sz w:val="21"/>
                <w:szCs w:val="21"/>
                <w:bdr w:val="none" w:color="auto" w:sz="0" w:space="0"/>
                <w:vertAlign w:val="baseline"/>
              </w:rPr>
              <w:t>万元（博士后加</w:t>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万元），来校工作三年内主持立项国家自然科学基金或国家社会科学基金课题，则安家费上浮</w:t>
            </w:r>
            <w:r>
              <w:rPr>
                <w:rFonts w:hint="eastAsia" w:ascii="黑体" w:hAnsi="宋体" w:eastAsia="黑体" w:cs="黑体"/>
                <w:i w:val="0"/>
                <w:caps w:val="0"/>
                <w:color w:val="494949"/>
                <w:spacing w:val="0"/>
                <w:sz w:val="21"/>
                <w:szCs w:val="21"/>
                <w:bdr w:val="none" w:color="auto" w:sz="0" w:space="0"/>
                <w:vertAlign w:val="baseline"/>
                <w:lang w:val="en-US"/>
              </w:rPr>
              <w:t>8</w:t>
            </w:r>
            <w:r>
              <w:rPr>
                <w:rFonts w:hint="eastAsia" w:ascii="黑体" w:hAnsi="宋体" w:eastAsia="黑体" w:cs="黑体"/>
                <w:i w:val="0"/>
                <w:caps w:val="0"/>
                <w:color w:val="494949"/>
                <w:spacing w:val="0"/>
                <w:sz w:val="21"/>
                <w:szCs w:val="21"/>
                <w:bdr w:val="none" w:color="auto" w:sz="0" w:space="0"/>
                <w:vertAlign w:val="baseline"/>
              </w:rPr>
              <w:t>万元。安家费分</w:t>
            </w:r>
            <w:r>
              <w:rPr>
                <w:rFonts w:hint="eastAsia" w:ascii="黑体" w:hAnsi="宋体" w:eastAsia="黑体" w:cs="黑体"/>
                <w:i w:val="0"/>
                <w:caps w:val="0"/>
                <w:color w:val="494949"/>
                <w:spacing w:val="0"/>
                <w:sz w:val="21"/>
                <w:szCs w:val="21"/>
                <w:bdr w:val="none" w:color="auto" w:sz="0" w:space="0"/>
                <w:vertAlign w:val="baseline"/>
                <w:lang w:val="en-US"/>
              </w:rPr>
              <w:t>8</w:t>
            </w:r>
            <w:r>
              <w:rPr>
                <w:rFonts w:hint="eastAsia" w:ascii="黑体" w:hAnsi="宋体" w:eastAsia="黑体" w:cs="黑体"/>
                <w:i w:val="0"/>
                <w:caps w:val="0"/>
                <w:color w:val="494949"/>
                <w:spacing w:val="0"/>
                <w:sz w:val="21"/>
                <w:szCs w:val="21"/>
                <w:bdr w:val="none" w:color="auto" w:sz="0" w:space="0"/>
                <w:vertAlign w:val="baseline"/>
              </w:rPr>
              <w:t>年平均支付，或凭购房合同全部用于预借购房。</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购房补贴</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第一类人才购房补贴</w:t>
            </w: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万元；第二类人才购房补贴</w:t>
            </w:r>
            <w:r>
              <w:rPr>
                <w:rFonts w:hint="eastAsia" w:ascii="黑体" w:hAnsi="宋体" w:eastAsia="黑体" w:cs="黑体"/>
                <w:i w:val="0"/>
                <w:caps w:val="0"/>
                <w:color w:val="494949"/>
                <w:spacing w:val="0"/>
                <w:sz w:val="21"/>
                <w:szCs w:val="21"/>
                <w:bdr w:val="none" w:color="auto" w:sz="0" w:space="0"/>
                <w:vertAlign w:val="baseline"/>
                <w:lang w:val="en-US"/>
              </w:rPr>
              <w:t>30</w:t>
            </w:r>
            <w:r>
              <w:rPr>
                <w:rFonts w:hint="eastAsia" w:ascii="黑体" w:hAnsi="宋体" w:eastAsia="黑体" w:cs="黑体"/>
                <w:i w:val="0"/>
                <w:caps w:val="0"/>
                <w:color w:val="494949"/>
                <w:spacing w:val="0"/>
                <w:sz w:val="21"/>
                <w:szCs w:val="21"/>
                <w:bdr w:val="none" w:color="auto" w:sz="0" w:space="0"/>
                <w:vertAlign w:val="baseline"/>
              </w:rPr>
              <w:t>万元；第三类人才购房补贴</w:t>
            </w:r>
            <w:r>
              <w:rPr>
                <w:rFonts w:hint="eastAsia" w:ascii="黑体" w:hAnsi="宋体" w:eastAsia="黑体" w:cs="黑体"/>
                <w:i w:val="0"/>
                <w:caps w:val="0"/>
                <w:color w:val="494949"/>
                <w:spacing w:val="0"/>
                <w:sz w:val="21"/>
                <w:szCs w:val="21"/>
                <w:bdr w:val="none" w:color="auto" w:sz="0" w:space="0"/>
                <w:vertAlign w:val="baseline"/>
                <w:lang w:val="en-US"/>
              </w:rPr>
              <w:t>20</w:t>
            </w:r>
            <w:r>
              <w:rPr>
                <w:rFonts w:hint="eastAsia" w:ascii="黑体" w:hAnsi="宋体" w:eastAsia="黑体" w:cs="黑体"/>
                <w:i w:val="0"/>
                <w:caps w:val="0"/>
                <w:color w:val="494949"/>
                <w:spacing w:val="0"/>
                <w:sz w:val="21"/>
                <w:szCs w:val="21"/>
                <w:bdr w:val="none" w:color="auto" w:sz="0" w:space="0"/>
                <w:vertAlign w:val="baseline"/>
              </w:rPr>
              <w:t>万元；第四类人才购房补贴</w:t>
            </w:r>
            <w:r>
              <w:rPr>
                <w:rFonts w:hint="eastAsia" w:ascii="黑体" w:hAnsi="宋体" w:eastAsia="黑体" w:cs="黑体"/>
                <w:i w:val="0"/>
                <w:caps w:val="0"/>
                <w:color w:val="494949"/>
                <w:spacing w:val="0"/>
                <w:sz w:val="21"/>
                <w:szCs w:val="21"/>
                <w:bdr w:val="none" w:color="auto" w:sz="0" w:space="0"/>
                <w:vertAlign w:val="baseline"/>
                <w:lang w:val="en-US"/>
              </w:rPr>
              <w:t>10</w:t>
            </w:r>
            <w:r>
              <w:rPr>
                <w:rFonts w:hint="eastAsia" w:ascii="黑体" w:hAnsi="宋体" w:eastAsia="黑体" w:cs="黑体"/>
                <w:i w:val="0"/>
                <w:caps w:val="0"/>
                <w:color w:val="494949"/>
                <w:spacing w:val="0"/>
                <w:sz w:val="21"/>
                <w:szCs w:val="21"/>
                <w:bdr w:val="none" w:color="auto" w:sz="0" w:space="0"/>
                <w:vertAlign w:val="baseline"/>
              </w:rPr>
              <w:t>万元。购房补贴分</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年按</w:t>
            </w:r>
            <w:r>
              <w:rPr>
                <w:rFonts w:hint="eastAsia" w:ascii="黑体" w:hAnsi="宋体" w:eastAsia="黑体" w:cs="黑体"/>
                <w:i w:val="0"/>
                <w:caps w:val="0"/>
                <w:color w:val="494949"/>
                <w:spacing w:val="0"/>
                <w:sz w:val="21"/>
                <w:szCs w:val="21"/>
                <w:bdr w:val="none" w:color="auto" w:sz="0" w:space="0"/>
                <w:vertAlign w:val="baseline"/>
                <w:lang w:val="en-US"/>
              </w:rPr>
              <w:t>4:3:3</w:t>
            </w:r>
            <w:r>
              <w:rPr>
                <w:rFonts w:hint="eastAsia" w:ascii="黑体" w:hAnsi="宋体" w:eastAsia="黑体" w:cs="黑体"/>
                <w:i w:val="0"/>
                <w:caps w:val="0"/>
                <w:color w:val="494949"/>
                <w:spacing w:val="0"/>
                <w:sz w:val="21"/>
                <w:szCs w:val="21"/>
                <w:bdr w:val="none" w:color="auto" w:sz="0" w:space="0"/>
                <w:vertAlign w:val="baseline"/>
              </w:rPr>
              <w:t>的比例逐步到位。</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科研启动经费</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提供科研启动经费：文科</w:t>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万元，理科</w:t>
            </w: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万元，工科</w:t>
            </w:r>
            <w:r>
              <w:rPr>
                <w:rFonts w:hint="eastAsia" w:ascii="黑体" w:hAnsi="宋体" w:eastAsia="黑体" w:cs="黑体"/>
                <w:i w:val="0"/>
                <w:caps w:val="0"/>
                <w:color w:val="494949"/>
                <w:spacing w:val="0"/>
                <w:sz w:val="21"/>
                <w:szCs w:val="21"/>
                <w:bdr w:val="none" w:color="auto" w:sz="0" w:space="0"/>
                <w:vertAlign w:val="baseline"/>
                <w:lang w:val="en-US"/>
              </w:rPr>
              <w:t>8</w:t>
            </w:r>
            <w:r>
              <w:rPr>
                <w:rFonts w:hint="eastAsia" w:ascii="黑体" w:hAnsi="宋体" w:eastAsia="黑体" w:cs="黑体"/>
                <w:i w:val="0"/>
                <w:caps w:val="0"/>
                <w:color w:val="494949"/>
                <w:spacing w:val="0"/>
                <w:sz w:val="21"/>
                <w:szCs w:val="21"/>
                <w:bdr w:val="none" w:color="auto" w:sz="0" w:space="0"/>
                <w:vertAlign w:val="baseline"/>
              </w:rPr>
              <w:t>万元。</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税收补贴</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以其个人所得税地方留成部分为标准，第一类、第二类人才前九年给予</w:t>
            </w:r>
            <w:r>
              <w:rPr>
                <w:rFonts w:hint="eastAsia" w:ascii="黑体" w:hAnsi="宋体" w:eastAsia="黑体" w:cs="黑体"/>
                <w:i w:val="0"/>
                <w:caps w:val="0"/>
                <w:color w:val="494949"/>
                <w:spacing w:val="0"/>
                <w:sz w:val="21"/>
                <w:szCs w:val="21"/>
                <w:bdr w:val="none" w:color="auto" w:sz="0" w:space="0"/>
                <w:vertAlign w:val="baseline"/>
                <w:lang w:val="en-US"/>
              </w:rPr>
              <w:t>100%</w:t>
            </w:r>
            <w:r>
              <w:rPr>
                <w:rFonts w:hint="eastAsia" w:ascii="黑体" w:hAnsi="宋体" w:eastAsia="黑体" w:cs="黑体"/>
                <w:i w:val="0"/>
                <w:caps w:val="0"/>
                <w:color w:val="494949"/>
                <w:spacing w:val="0"/>
                <w:sz w:val="21"/>
                <w:szCs w:val="21"/>
                <w:bdr w:val="none" w:color="auto" w:sz="0" w:space="0"/>
                <w:vertAlign w:val="baseline"/>
              </w:rPr>
              <w:t>个人奖励；第三类人才，第一个三年、第二个三年、第三个三年分别给予</w:t>
            </w:r>
            <w:r>
              <w:rPr>
                <w:rFonts w:hint="eastAsia" w:ascii="黑体" w:hAnsi="宋体" w:eastAsia="黑体" w:cs="黑体"/>
                <w:i w:val="0"/>
                <w:caps w:val="0"/>
                <w:color w:val="494949"/>
                <w:spacing w:val="0"/>
                <w:sz w:val="21"/>
                <w:szCs w:val="21"/>
                <w:bdr w:val="none" w:color="auto" w:sz="0" w:space="0"/>
                <w:vertAlign w:val="baseline"/>
                <w:lang w:val="en-US"/>
              </w:rPr>
              <w:t>100%</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80%</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个人奖励；第四类人才，第一个三年、第二个三年、第三个三年分别给予</w:t>
            </w:r>
            <w:r>
              <w:rPr>
                <w:rFonts w:hint="eastAsia" w:ascii="黑体" w:hAnsi="宋体" w:eastAsia="黑体" w:cs="黑体"/>
                <w:i w:val="0"/>
                <w:caps w:val="0"/>
                <w:color w:val="494949"/>
                <w:spacing w:val="0"/>
                <w:sz w:val="21"/>
                <w:szCs w:val="21"/>
                <w:bdr w:val="none" w:color="auto" w:sz="0" w:space="0"/>
                <w:vertAlign w:val="baseline"/>
                <w:lang w:val="en-US"/>
              </w:rPr>
              <w:t>100%</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20%</w:t>
            </w:r>
            <w:r>
              <w:rPr>
                <w:rFonts w:hint="eastAsia" w:ascii="黑体" w:hAnsi="宋体" w:eastAsia="黑体" w:cs="黑体"/>
                <w:i w:val="0"/>
                <w:caps w:val="0"/>
                <w:color w:val="494949"/>
                <w:spacing w:val="0"/>
                <w:sz w:val="21"/>
                <w:szCs w:val="21"/>
                <w:bdr w:val="none" w:color="auto" w:sz="0" w:space="0"/>
                <w:vertAlign w:val="baseline"/>
              </w:rPr>
              <w:t>个人奖励。</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学位津贴</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每月学位津贴</w:t>
            </w:r>
            <w:r>
              <w:rPr>
                <w:rFonts w:hint="eastAsia" w:ascii="黑体" w:hAnsi="宋体" w:eastAsia="黑体" w:cs="黑体"/>
                <w:i w:val="0"/>
                <w:caps w:val="0"/>
                <w:color w:val="494949"/>
                <w:spacing w:val="0"/>
                <w:sz w:val="21"/>
                <w:szCs w:val="21"/>
                <w:bdr w:val="none" w:color="auto" w:sz="0" w:space="0"/>
                <w:vertAlign w:val="baseline"/>
                <w:lang w:val="en-US"/>
              </w:rPr>
              <w:t>1000</w:t>
            </w:r>
            <w:r>
              <w:rPr>
                <w:rFonts w:hint="eastAsia" w:ascii="黑体" w:hAnsi="宋体" w:eastAsia="黑体" w:cs="黑体"/>
                <w:i w:val="0"/>
                <w:caps w:val="0"/>
                <w:color w:val="494949"/>
                <w:spacing w:val="0"/>
                <w:sz w:val="21"/>
                <w:szCs w:val="21"/>
                <w:bdr w:val="none" w:color="auto" w:sz="0" w:space="0"/>
                <w:vertAlign w:val="baseline"/>
              </w:rPr>
              <w:t>元。</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成果奖励</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科研项目获得国家级、省级奖励的，由市政府按</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比例配套给予奖励；属集体完成的科研项目，项目第一完成人获奖金额不低于奖金总额的</w:t>
            </w: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工作住房</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提供工作住房（五年免房租过渡房）。</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科技资助</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符合我市经济社会发展重点领域引进的高层次人才，在获得国家级、省级重大（含重点）科技研发项目时，酌情可提供</w:t>
            </w:r>
            <w:r>
              <w:rPr>
                <w:rFonts w:hint="eastAsia" w:ascii="黑体" w:hAnsi="宋体" w:eastAsia="黑体" w:cs="黑体"/>
                <w:i w:val="0"/>
                <w:caps w:val="0"/>
                <w:color w:val="494949"/>
                <w:spacing w:val="0"/>
                <w:sz w:val="21"/>
                <w:szCs w:val="21"/>
                <w:bdr w:val="none" w:color="auto" w:sz="0" w:space="0"/>
                <w:vertAlign w:val="baseline"/>
                <w:lang w:val="en-US"/>
              </w:rPr>
              <w:t>100-300</w:t>
            </w:r>
            <w:r>
              <w:rPr>
                <w:rFonts w:hint="eastAsia" w:ascii="黑体" w:hAnsi="宋体" w:eastAsia="黑体" w:cs="黑体"/>
                <w:i w:val="0"/>
                <w:caps w:val="0"/>
                <w:color w:val="494949"/>
                <w:spacing w:val="0"/>
                <w:sz w:val="21"/>
                <w:szCs w:val="21"/>
                <w:bdr w:val="none" w:color="auto" w:sz="0" w:space="0"/>
                <w:vertAlign w:val="baseline"/>
              </w:rPr>
              <w:t>万元的科研启动经费；其他科研项目经有关部门论证后，可提供一定数额的启动经费资助。</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职称</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职称不受岗位职数的限制，高聘一级并享受所有相应待遇（博士研究生来校工作</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个月考核认定为讲师，可低职高聘副教授，享受副教授七级待遇；如为副教授职称，则享受教授四级待遇），聘期</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年。</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旅游优惠</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各参与景区对第一、二类高层次人才本人及其</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名以内（含</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名）随行人员到景区观光免收门票、索道票。</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科研奖励</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科研项目：根据项目类别，可享受最低</w:t>
            </w:r>
            <w:r>
              <w:rPr>
                <w:rFonts w:hint="eastAsia" w:ascii="黑体" w:hAnsi="宋体" w:eastAsia="黑体" w:cs="黑体"/>
                <w:i w:val="0"/>
                <w:caps w:val="0"/>
                <w:color w:val="494949"/>
                <w:spacing w:val="0"/>
                <w:sz w:val="21"/>
                <w:szCs w:val="21"/>
                <w:bdr w:val="none" w:color="auto" w:sz="0" w:space="0"/>
                <w:vertAlign w:val="baseline"/>
                <w:lang w:val="en-US"/>
              </w:rPr>
              <w:t>0.6</w:t>
            </w:r>
            <w:r>
              <w:rPr>
                <w:rFonts w:hint="eastAsia" w:ascii="黑体" w:hAnsi="宋体" w:eastAsia="黑体" w:cs="黑体"/>
                <w:i w:val="0"/>
                <w:caps w:val="0"/>
                <w:color w:val="494949"/>
                <w:spacing w:val="0"/>
                <w:sz w:val="21"/>
                <w:szCs w:val="21"/>
                <w:bdr w:val="none" w:color="auto" w:sz="0" w:space="0"/>
                <w:vertAlign w:val="baseline"/>
              </w:rPr>
              <w:t>万元的奖励，国家级一类项目可享受最低</w:t>
            </w: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优秀成果：根据获奖级别，享受获奖金额</w:t>
            </w:r>
            <w:r>
              <w:rPr>
                <w:rFonts w:hint="eastAsia" w:ascii="黑体" w:hAnsi="宋体" w:eastAsia="黑体" w:cs="黑体"/>
                <w:i w:val="0"/>
                <w:caps w:val="0"/>
                <w:color w:val="494949"/>
                <w:spacing w:val="0"/>
                <w:sz w:val="21"/>
                <w:szCs w:val="21"/>
                <w:bdr w:val="none" w:color="auto" w:sz="0" w:space="0"/>
                <w:vertAlign w:val="baseline"/>
                <w:lang w:val="en-US"/>
              </w:rPr>
              <w:t>1-3</w:t>
            </w:r>
            <w:r>
              <w:rPr>
                <w:rFonts w:hint="eastAsia" w:ascii="黑体" w:hAnsi="宋体" w:eastAsia="黑体" w:cs="黑体"/>
                <w:i w:val="0"/>
                <w:caps w:val="0"/>
                <w:color w:val="494949"/>
                <w:spacing w:val="0"/>
                <w:sz w:val="21"/>
                <w:szCs w:val="21"/>
                <w:bdr w:val="none" w:color="auto" w:sz="0" w:space="0"/>
                <w:vertAlign w:val="baseline"/>
              </w:rPr>
              <w:t>倍的奖励；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论文类成果：根据所发论文的级别，享受</w:t>
            </w:r>
            <w:r>
              <w:rPr>
                <w:rFonts w:hint="eastAsia" w:ascii="黑体" w:hAnsi="宋体" w:eastAsia="黑体" w:cs="黑体"/>
                <w:i w:val="0"/>
                <w:caps w:val="0"/>
                <w:color w:val="494949"/>
                <w:spacing w:val="0"/>
                <w:sz w:val="21"/>
                <w:szCs w:val="21"/>
                <w:bdr w:val="none" w:color="auto" w:sz="0" w:space="0"/>
                <w:vertAlign w:val="baseline"/>
                <w:lang w:val="en-US"/>
              </w:rPr>
              <w:t>0.2-20</w:t>
            </w:r>
            <w:r>
              <w:rPr>
                <w:rFonts w:hint="eastAsia" w:ascii="黑体" w:hAnsi="宋体" w:eastAsia="黑体" w:cs="黑体"/>
                <w:i w:val="0"/>
                <w:caps w:val="0"/>
                <w:color w:val="494949"/>
                <w:spacing w:val="0"/>
                <w:sz w:val="21"/>
                <w:szCs w:val="21"/>
                <w:bdr w:val="none" w:color="auto" w:sz="0" w:space="0"/>
                <w:vertAlign w:val="baseline"/>
              </w:rPr>
              <w:t>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著作、教材：根据著作及出版社类别，享受</w:t>
            </w:r>
            <w:r>
              <w:rPr>
                <w:rFonts w:hint="eastAsia" w:ascii="黑体" w:hAnsi="宋体" w:eastAsia="黑体" w:cs="黑体"/>
                <w:i w:val="0"/>
                <w:caps w:val="0"/>
                <w:color w:val="494949"/>
                <w:spacing w:val="0"/>
                <w:sz w:val="21"/>
                <w:szCs w:val="21"/>
                <w:bdr w:val="none" w:color="auto" w:sz="0" w:space="0"/>
                <w:vertAlign w:val="baseline"/>
                <w:lang w:val="en-US"/>
              </w:rPr>
              <w:t>200-800</w:t>
            </w:r>
            <w:r>
              <w:rPr>
                <w:rFonts w:hint="eastAsia" w:ascii="黑体" w:hAnsi="宋体" w:eastAsia="黑体" w:cs="黑体"/>
                <w:i w:val="0"/>
                <w:caps w:val="0"/>
                <w:color w:val="494949"/>
                <w:spacing w:val="0"/>
                <w:sz w:val="21"/>
                <w:szCs w:val="21"/>
                <w:bdr w:val="none" w:color="auto" w:sz="0" w:space="0"/>
                <w:vertAlign w:val="baseline"/>
              </w:rPr>
              <w:t>元</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万字奖励；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专利：根据专利类别，给予</w:t>
            </w:r>
            <w:r>
              <w:rPr>
                <w:rFonts w:hint="eastAsia" w:ascii="黑体" w:hAnsi="宋体" w:eastAsia="黑体" w:cs="黑体"/>
                <w:i w:val="0"/>
                <w:caps w:val="0"/>
                <w:color w:val="494949"/>
                <w:spacing w:val="0"/>
                <w:sz w:val="21"/>
                <w:szCs w:val="21"/>
                <w:bdr w:val="none" w:color="auto" w:sz="0" w:space="0"/>
                <w:vertAlign w:val="baseline"/>
                <w:lang w:val="en-US"/>
              </w:rPr>
              <w:t>0.2-1</w:t>
            </w:r>
            <w:r>
              <w:rPr>
                <w:rFonts w:hint="eastAsia" w:ascii="黑体" w:hAnsi="宋体" w:eastAsia="黑体" w:cs="黑体"/>
                <w:i w:val="0"/>
                <w:caps w:val="0"/>
                <w:color w:val="494949"/>
                <w:spacing w:val="0"/>
                <w:sz w:val="21"/>
                <w:szCs w:val="21"/>
                <w:bdr w:val="none" w:color="auto" w:sz="0" w:space="0"/>
                <w:vertAlign w:val="baseline"/>
              </w:rPr>
              <w:t>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科研平台：根据平台类别，享受</w:t>
            </w:r>
            <w:r>
              <w:rPr>
                <w:rFonts w:hint="eastAsia" w:ascii="黑体" w:hAnsi="宋体" w:eastAsia="黑体" w:cs="黑体"/>
                <w:i w:val="0"/>
                <w:caps w:val="0"/>
                <w:color w:val="494949"/>
                <w:spacing w:val="0"/>
                <w:sz w:val="21"/>
                <w:szCs w:val="21"/>
                <w:bdr w:val="none" w:color="auto" w:sz="0" w:space="0"/>
                <w:vertAlign w:val="baseline"/>
                <w:lang w:val="en-US"/>
              </w:rPr>
              <w:t>0.6-2</w:t>
            </w:r>
            <w:r>
              <w:rPr>
                <w:rFonts w:hint="eastAsia" w:ascii="黑体" w:hAnsi="宋体" w:eastAsia="黑体" w:cs="黑体"/>
                <w:i w:val="0"/>
                <w:caps w:val="0"/>
                <w:color w:val="494949"/>
                <w:spacing w:val="0"/>
                <w:sz w:val="21"/>
                <w:szCs w:val="21"/>
                <w:bdr w:val="none" w:color="auto" w:sz="0" w:space="0"/>
                <w:vertAlign w:val="baseline"/>
              </w:rPr>
              <w:t>万元奖励。</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配偶就业</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第一、二、三类人才配偶属体制内的，可按照对口安置的原则，给予安置。属于体制外的，由各级就业部门积极帮助联系用人单位，优先推荐就业，并做好相关服务工作。</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配偶安置</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视引进人才的具体情况，进行配偶安置，或在其聘期内发放配偶生活补贴</w:t>
            </w:r>
            <w:r>
              <w:rPr>
                <w:rFonts w:hint="eastAsia" w:ascii="黑体" w:hAnsi="宋体" w:eastAsia="黑体" w:cs="黑体"/>
                <w:i w:val="0"/>
                <w:caps w:val="0"/>
                <w:color w:val="494949"/>
                <w:spacing w:val="0"/>
                <w:sz w:val="21"/>
                <w:szCs w:val="21"/>
                <w:bdr w:val="none" w:color="auto" w:sz="0" w:space="0"/>
                <w:vertAlign w:val="baseline"/>
                <w:lang w:val="en-US"/>
              </w:rPr>
              <w:t>1000</w:t>
            </w:r>
            <w:r>
              <w:rPr>
                <w:rFonts w:hint="eastAsia" w:ascii="黑体" w:hAnsi="宋体" w:eastAsia="黑体" w:cs="黑体"/>
                <w:i w:val="0"/>
                <w:caps w:val="0"/>
                <w:color w:val="494949"/>
                <w:spacing w:val="0"/>
                <w:sz w:val="21"/>
                <w:szCs w:val="21"/>
                <w:bdr w:val="none" w:color="auto" w:sz="0" w:space="0"/>
                <w:vertAlign w:val="baseline"/>
              </w:rPr>
              <w:t>元</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月，发放期为</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年。</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配偶从业补贴</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随同到上饶市就业的，属于中级职称或高级工以上的（含），从在饶工作开始起算，三年内每月补贴</w:t>
            </w:r>
            <w:r>
              <w:rPr>
                <w:rFonts w:hint="eastAsia" w:ascii="黑体" w:hAnsi="宋体" w:eastAsia="黑体" w:cs="黑体"/>
                <w:i w:val="0"/>
                <w:caps w:val="0"/>
                <w:color w:val="494949"/>
                <w:spacing w:val="0"/>
                <w:sz w:val="21"/>
                <w:szCs w:val="21"/>
                <w:bdr w:val="none" w:color="auto" w:sz="0" w:space="0"/>
                <w:vertAlign w:val="baseline"/>
                <w:lang w:val="en-US"/>
              </w:rPr>
              <w:t>500</w:t>
            </w:r>
            <w:r>
              <w:rPr>
                <w:rFonts w:hint="eastAsia" w:ascii="黑体" w:hAnsi="宋体" w:eastAsia="黑体" w:cs="黑体"/>
                <w:i w:val="0"/>
                <w:caps w:val="0"/>
                <w:color w:val="494949"/>
                <w:spacing w:val="0"/>
                <w:sz w:val="21"/>
                <w:szCs w:val="21"/>
                <w:bdr w:val="none" w:color="auto" w:sz="0" w:space="0"/>
                <w:vertAlign w:val="baseline"/>
              </w:rPr>
              <w:t>元。</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其他</w:t>
            </w:r>
          </w:p>
        </w:tc>
        <w:tc>
          <w:tcPr>
            <w:tcW w:w="44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符合引进对象第</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款的高层次人才，相关待遇和其他事宜，详见《上饶师范学院高层次人才引进暂行办法》</w:t>
            </w:r>
          </w:p>
        </w:tc>
        <w:tc>
          <w:tcPr>
            <w:tcW w:w="8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4"/>
                <w:rFonts w:hint="eastAsia" w:ascii="黑体" w:hAnsi="宋体" w:eastAsia="黑体" w:cs="黑体"/>
                <w:b/>
                <w:i w:val="0"/>
                <w:caps w:val="0"/>
                <w:color w:val="494949"/>
                <w:spacing w:val="0"/>
                <w:sz w:val="21"/>
                <w:szCs w:val="21"/>
                <w:bdr w:val="none" w:color="auto" w:sz="0" w:space="0"/>
                <w:vertAlign w:val="baseline"/>
              </w:rPr>
              <w:t>子女入学</w:t>
            </w:r>
          </w:p>
        </w:tc>
        <w:tc>
          <w:tcPr>
            <w:tcW w:w="46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引进的高层次人才，其子女需转入我市义务教育阶段学校或幼儿园就读的，根据本人意见，可优先安排到义务教育阶段学校或幼儿园就读。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Style w:val="4"/>
          <w:rFonts w:hint="eastAsia" w:ascii="微软雅黑" w:hAnsi="微软雅黑" w:eastAsia="微软雅黑" w:cs="微软雅黑"/>
          <w:b/>
          <w:i w:val="0"/>
          <w:caps w:val="0"/>
          <w:color w:val="494949"/>
          <w:spacing w:val="0"/>
          <w:sz w:val="21"/>
          <w:szCs w:val="21"/>
          <w:bdr w:val="none" w:color="auto" w:sz="0" w:space="0"/>
          <w:shd w:val="clear" w:fill="FFFFFF"/>
          <w:vertAlign w:val="baseline"/>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caps w:val="0"/>
          <w:color w:val="494949"/>
          <w:spacing w:val="0"/>
          <w:sz w:val="21"/>
          <w:szCs w:val="21"/>
        </w:rPr>
      </w:pPr>
      <w:r>
        <w:rPr>
          <w:rFonts w:hint="default" w:ascii="Times New Roman" w:hAnsi="Times New Roman" w:eastAsia="微软雅黑" w:cs="Times New Roman"/>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i w:val="0"/>
          <w:caps w:val="0"/>
          <w:color w:val="494949"/>
          <w:spacing w:val="0"/>
          <w:sz w:val="21"/>
          <w:szCs w:val="21"/>
          <w:bdr w:val="none" w:color="auto" w:sz="0" w:space="0"/>
          <w:shd w:val="clear" w:fill="FFFFFF"/>
          <w:vertAlign w:val="baseline"/>
        </w:rPr>
        <w:t>上饶师范学院及上饶市高层次人才的分类标准，参见《上饶师范学院高层次人才引进暂行办法》及《上饶市高层次人才引进暂行办法》，我校引进的高层次人才，如符合上述文件规定的标准，可同时享受学校引进待遇及市政府优惠政策。具体见上饶师范学院人事处官方网站及微信公众号。</w:t>
      </w:r>
    </w:p>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41222"/>
    <w:rsid w:val="72F4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2018-11-08T01:17:00Z</dcterms:created>
  <dc:creator>Administrator</dc:creator>
  <cp:lastModifiedBy>Administrator</cp:lastModifiedBy>
  <dcterms:modified xsi:type="dcterms:W3CDTF">2018-11-08T01:17:49Z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