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562"/>
        <w:jc w:val="left"/>
        <w:rPr>
          <w:rFonts w:hint="eastAsia" w:ascii="宋体" w:hAnsi="宋体" w:eastAsia="宋体" w:cs="宋体"/>
          <w:sz w:val="18"/>
          <w:szCs w:val="18"/>
        </w:rPr>
      </w:pPr>
      <w:bookmarkStart w:id="0" w:name="_GoBack"/>
      <w:r>
        <w:rPr>
          <w:rFonts w:hint="eastAsia" w:ascii="宋体" w:hAnsi="宋体" w:eastAsia="宋体" w:cs="宋体"/>
          <w:b/>
          <w:kern w:val="0"/>
          <w:sz w:val="28"/>
          <w:szCs w:val="28"/>
          <w:bdr w:val="none" w:color="auto" w:sz="0" w:space="0"/>
          <w:lang w:val="en-US" w:eastAsia="zh-CN" w:bidi="ar"/>
        </w:rPr>
        <w:t>招聘岗位、人数、条件</w:t>
      </w:r>
    </w:p>
    <w:bookmarkEnd w:id="0"/>
    <w:tbl>
      <w:tblPr>
        <w:tblW w:w="8303" w:type="dxa"/>
        <w:jc w:val="center"/>
        <w:tblCellSpacing w:w="0" w:type="dxa"/>
        <w:tblInd w:w="22"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0" w:type="dxa"/>
          <w:left w:w="0" w:type="dxa"/>
          <w:bottom w:w="0" w:type="dxa"/>
          <w:right w:w="0" w:type="dxa"/>
        </w:tblCellMar>
      </w:tblPr>
      <w:tblGrid>
        <w:gridCol w:w="876"/>
        <w:gridCol w:w="1278"/>
        <w:gridCol w:w="535"/>
        <w:gridCol w:w="960"/>
        <w:gridCol w:w="1752"/>
        <w:gridCol w:w="290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blCellSpacing w:w="0" w:type="dxa"/>
          <w:jc w:val="center"/>
        </w:trPr>
        <w:tc>
          <w:tcPr>
            <w:tcW w:w="8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招聘部门</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岗位名称</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招聘人数</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学历</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专业要求</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其他条件</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计算机信息工程系</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物联网专业专任教师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物联网应用技术</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1、</w:t>
            </w:r>
            <w:r>
              <w:rPr>
                <w:rFonts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性别要求：男性；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能兼管实验室，对物联网各实训设备熟悉，能组建实验室；</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3、工作地点为萍乡校本部和南昌校区兼顾。</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计算机网络技术专任教师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网络技术技术、物联网应用技术</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1、</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性别要求：男性；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能兼管实验室，对网络设备熟悉，能组建实验室；</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3、工作地点为萍乡校本部和南昌校区兼顾。</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动漫制作技术专业专任教师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动漫制作专业或相关专业（动画设计、MAYA、二维动画技术、三维动画技术、数码绘画、后期合成处理等）</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能熟练使用3DSMAX或MAYA；同等条件下，具有两年相关专业工作经验或具有中级以上证书者优先考虑录用。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软件技术专业专任教师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软件技术、计算机应用技术、网络技术</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1、能独立承担移动互联技术、移动应用开发、云计算技术及应用等教学；</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2、有移动应用开发或云计算技术及应用开发经验者优先。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计算机应用技术专任教师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大数据技术专业或相关专业（大数据仓库应用、数学及统计分析理论、数据库管理与应用等）</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经济管理系</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电子商务专业专任教师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电子商务、计算机等相关专业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1、能胜任辅导员工作，能值班；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2017年9月前获得硕士毕业证和学位证，硕士专业符合岗位条件要求，且第一学历为全日制统招普通本科，且本硕专业相近；</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3、精通电商工具软件及photoshop、Coredraw、dreamweaver等设计软件；精通PPT课件制作，会互动教学，授课有感染力； 能指导、孵化学生在校创业；具有电子商务专业教学经验、或2年以上天猫、淘宝、京东等电商平台营运经验者优先考虑。</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市场营销专业专任教师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全日制硕全日制士研究生及以上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市场营销相关专业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1、</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有二年以上市场营销工作经验者优先；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3、</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kern w:val="0"/>
                <w:sz w:val="18"/>
                <w:szCs w:val="18"/>
                <w:lang w:val="en-US" w:eastAsia="zh-CN" w:bidi="ar"/>
              </w:rPr>
              <w:t>2017年9月前获得硕士毕业证和学位证，硕士专业符合岗位条件要求，且第一学历为全日制统招普通本科，且本硕专业相近。</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物流专业专任教师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物流相关专业毕业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1、能胜任辅导员工作，能值班；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2、有二年以上第三方物流企业或配送中心工作经验或者有二年以上快递或航空货运工作经验者优先；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2017年9月前获得硕士毕业证和学位证，硕士专业符合岗位条件要求，且第一学历为全日制统招普通本科，且本硕专业相近。</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会计专业专任教师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会计相关专业毕业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1、能胜任辅导员工作，能值班；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2017年9月前获得硕士毕业证和学位证，硕士专业符合岗位条件要求，且第一学历为全日制统招普通本科，且本硕专业相近；</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有会计工作经验者优先。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机电工程系</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汽车运用技术与维修专任教师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30303"/>
                <w:kern w:val="0"/>
                <w:sz w:val="18"/>
                <w:szCs w:val="18"/>
                <w:bdr w:val="none" w:color="auto" w:sz="0" w:space="0"/>
                <w:shd w:val="clear" w:fill="FFFFFF"/>
                <w:lang w:val="en-US" w:eastAsia="zh-CN" w:bidi="ar"/>
              </w:rPr>
              <w:t>车辆工程专业、汽车服务工程专业、交通运输专业等汽车类相关专业</w:t>
            </w:r>
          </w:p>
        </w:tc>
        <w:tc>
          <w:tcPr>
            <w:tcW w:w="290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性别要求：男性</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工业机器人专业专任教师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控制理论与控制工程、电气工程及其自动化、自动化专业</w:t>
            </w:r>
          </w:p>
        </w:tc>
        <w:tc>
          <w:tcPr>
            <w:tcW w:w="2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 xml:space="preserve">能熟练应用PLC，单片机，C语言以及组态软件；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智能控制技术专业专任教师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机机械制造及其自动化、模式识别与智能系统、控制理论与控制工程、机械工程、检测技术与自动化装置专业</w:t>
            </w:r>
          </w:p>
        </w:tc>
        <w:tc>
          <w:tcPr>
            <w:tcW w:w="2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建筑工程系</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土木工程类专业专任教师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土木工程类专业，本科必须为土木工程专业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熟练掌握BIM技术，有BIM工程实践经验者优先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工程造价专业专任教师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工程造价、工程管理、工程项目管理、建筑经济等相关专业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熟练掌握广联达预算软件，有BIM工程实践经验者优先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思政基础部</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幼儿发展与健康管理专业教师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学前教育，学前教育学</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美术教师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绘画，美术学，艺术学，</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工艺美术，艺术设计学</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舞蹈教师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舞蹈类</w:t>
            </w:r>
          </w:p>
        </w:tc>
        <w:tc>
          <w:tcPr>
            <w:tcW w:w="2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钢琴教师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音乐类</w:t>
            </w:r>
          </w:p>
        </w:tc>
        <w:tc>
          <w:tcPr>
            <w:tcW w:w="2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具有声乐知识，熟练键盘演奏，即兴伴奏等</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思政专业专任教师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思政类</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商务英语专任教师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商务英语，国际商务，</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国际经济与贸易</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国际商务，国际经济与贸易专业需要大学英语6级证书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南昌教学点</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英语专任教师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英语或相近专业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数学专任教师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数学或相近专业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思政专任教师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马克思主义理论类或相近专业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中共党员</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心理咨询专任教师</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5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心理学专业</w:t>
            </w:r>
          </w:p>
        </w:tc>
        <w:tc>
          <w:tcPr>
            <w:tcW w:w="2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招生处</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招生外勤管理工作人员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5614"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1、各岗位所需专业专科以上学历；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2、40周岁以下（1978年12月1日以后出生）。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招生外勤工作人员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4</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就业处</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顶岗实习跟踪人员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学生工作处</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学生管理工作人员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10</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南昌教学点</w:t>
            </w: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宿舍管理工作人员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后勤工作人员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保卫工作人员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7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2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学生管理工作人员</w:t>
            </w:r>
          </w:p>
        </w:tc>
        <w:tc>
          <w:tcPr>
            <w:tcW w:w="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10</w:t>
            </w:r>
          </w:p>
        </w:tc>
        <w:tc>
          <w:tcPr>
            <w:tcW w:w="5614"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说明：1、以上所有教学系部专任教师岗位均为教师岗位，全日制硕士研究生本科阶段须为全日制本科，年龄要求不超过33周岁（1985年12月1日以后出生）。2、具有非教师系列中级（含）以上职称或具备技师（含）以上职业资格的学历可放宽至全日制本科毕业，年龄可放宽至不超过40周岁（1978年12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3、曾因犯罪受过刑事处罚的人员，受党纪、政纪处分，处分期未满的人员，因违法违纪正在调查处理的人员以及其他不符合聘用资格条件的人员，不得报名。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901FC"/>
    <w:rsid w:val="4EA90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2018-12-17T08:01:00Z</dcterms:created>
  <dc:creator>Administrator</dc:creator>
  <cp:lastModifiedBy>Administrator</cp:lastModifiedBy>
  <dcterms:modified xsi:type="dcterms:W3CDTF">2018-12-17T08:01:56Z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