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36" w:type="dxa"/>
        <w:tblInd w:w="15" w:type="dxa"/>
        <w:tblBorders>
          <w:top w:val="outset" w:color="auto" w:sz="0" w:space="0"/>
          <w:left w:val="outset" w:color="auto" w:sz="0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5"/>
        <w:gridCol w:w="1309"/>
        <w:gridCol w:w="5014"/>
        <w:gridCol w:w="1558"/>
      </w:tblGrid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ascii="微软雅黑" w:hAnsi="微软雅黑" w:eastAsia="微软雅黑" w:cs="微软雅黑"/>
              </w:rPr>
              <w:t>序号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招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</w:rPr>
              <w:t>聘岗位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专业方向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学历要求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电气工程师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电气工程及其自动化、电力系统及其自动化、高电压及绝缘技术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硕士/重点院校本科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热机工程师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电厂热能动力工程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硕士/重点院校本科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结构工程师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结构工程、土木工程、力学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硕士/重点院校本科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暖通工程师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建筑环境与设备工程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硕士/重点院校本科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勘测工程师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岩土工程、地质工程、测绘工程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硕士/重点院校本科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技经工程师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技术经济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硕士/重点院校本科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风电工程师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土木工程、道路和桥梁工程、风资源相关专业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给排水工程师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给水排水工程、市政工程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硕士/重点院校本科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热控工程师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热工自动化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硕士/重点院校本科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物料输送工程师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物料输送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硕士/重点院校本科</w:t>
            </w:r>
          </w:p>
        </w:tc>
      </w:tr>
      <w:tr>
        <w:tblPrEx>
          <w:tblBorders>
            <w:top w:val="outset" w:color="auto" w:sz="0" w:space="0"/>
            <w:left w:val="outset" w:color="auto" w:sz="0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130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软件工程师</w:t>
            </w:r>
          </w:p>
        </w:tc>
        <w:tc>
          <w:tcPr>
            <w:tcW w:w="501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计算机软件编程及相关专业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</w:rPr>
              <w:t>硕士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27743"/>
    <w:rsid w:val="5BE2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2018-12-24T06:47:00Z</dcterms:created>
  <dc:creator>Administrator</dc:creator>
  <cp:lastModifiedBy>Administrator</cp:lastModifiedBy>
  <dcterms:modified xsi:type="dcterms:W3CDTF">2018-12-24T06:48:30Z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