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中国建设报社公开招录应届高校毕业生拟聘人员公示(第二批）</w:t>
      </w:r>
    </w:p>
    <w:tbl>
      <w:tblPr>
        <w:tblW w:w="8239" w:type="dxa"/>
        <w:jc w:val="center"/>
        <w:tblInd w:w="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27"/>
        <w:gridCol w:w="1033"/>
        <w:gridCol w:w="2320"/>
        <w:gridCol w:w="2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27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招聘单位及岗位</w:t>
            </w:r>
          </w:p>
        </w:tc>
        <w:tc>
          <w:tcPr>
            <w:tcW w:w="10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姓 名</w:t>
            </w:r>
          </w:p>
        </w:tc>
        <w:tc>
          <w:tcPr>
            <w:tcW w:w="232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学历学位及专业</w:t>
            </w:r>
          </w:p>
        </w:tc>
        <w:tc>
          <w:tcPr>
            <w:tcW w:w="2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232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中国建设报社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新闻采编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李睿明</w:t>
            </w: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政治理论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曼彻斯特大学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32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中国建设报社</w:t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新闻采编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刘　苏</w:t>
            </w:r>
          </w:p>
        </w:tc>
        <w:tc>
          <w:tcPr>
            <w:tcW w:w="232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硕士研究生</w:t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传播学</w:t>
            </w:r>
          </w:p>
        </w:tc>
        <w:tc>
          <w:tcPr>
            <w:tcW w:w="2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sz w:val="24"/>
                <w:szCs w:val="24"/>
              </w:rPr>
              <w:t>北京师范大学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1339D"/>
    <w:rsid w:val="30B13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2019-08-07T03:09:00Z</dcterms:created>
  <dc:creator>ASUS</dc:creator>
  <cp:lastModifiedBy>ASUS</cp:lastModifiedBy>
  <dcterms:modified xsi:type="dcterms:W3CDTF">2019-08-07T03:10:25Z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