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color w:val="333333"/>
          <w:kern w:val="0"/>
          <w:sz w:val="37"/>
          <w:szCs w:val="37"/>
          <w:shd w:val="clear" w:fill="FFFFFF"/>
          <w:lang w:val="en-US" w:eastAsia="zh-CN" w:bidi="ar"/>
        </w:rPr>
        <w:t>2019年度</w:t>
      </w:r>
      <w:r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  <w:t>海关总署研究中心第二次公开招聘应届高校毕业生拟聘人员公示</w:t>
      </w:r>
    </w:p>
    <w:tbl>
      <w:tblPr>
        <w:tblW w:w="88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8"/>
        <w:gridCol w:w="1260"/>
        <w:gridCol w:w="2879"/>
        <w:gridCol w:w="2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50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8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学历学位及专业</w:t>
            </w:r>
          </w:p>
        </w:tc>
        <w:tc>
          <w:tcPr>
            <w:tcW w:w="28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</w:trPr>
        <w:tc>
          <w:tcPr>
            <w:tcW w:w="1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宏观经济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研究岗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王淑玉</w:t>
            </w:r>
          </w:p>
        </w:tc>
        <w:tc>
          <w:tcPr>
            <w:tcW w:w="28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2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对外经济贸易大学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4D09"/>
    <w:rsid w:val="656F4D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2019-08-07T03:07:00Z</dcterms:created>
  <dc:creator>ASUS</dc:creator>
  <cp:lastModifiedBy>ASUS</cp:lastModifiedBy>
  <dcterms:modified xsi:type="dcterms:W3CDTF">2019-08-07T03:08:11Z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