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r>
        <w:rPr>
          <w:rFonts w:ascii="宋体" w:hAnsi="宋体" w:eastAsia="宋体" w:cs="宋体"/>
          <w:color w:val="333333"/>
          <w:kern w:val="0"/>
          <w:sz w:val="37"/>
          <w:szCs w:val="37"/>
          <w:shd w:val="clear" w:fill="FFFFFF"/>
          <w:lang w:val="en-US" w:eastAsia="zh-CN" w:bidi="ar"/>
        </w:rPr>
        <w:t>2019年度</w:t>
      </w:r>
      <w:r>
        <w:rPr>
          <w:rFonts w:ascii="宋体" w:hAnsi="宋体" w:eastAsia="宋体" w:cs="宋体"/>
          <w:color w:val="333333"/>
          <w:kern w:val="0"/>
          <w:sz w:val="37"/>
          <w:szCs w:val="37"/>
          <w:bdr w:val="none" w:color="auto" w:sz="0" w:space="0"/>
          <w:shd w:val="clear" w:fill="FFFFFF"/>
          <w:lang w:val="en-US" w:eastAsia="zh-CN" w:bidi="ar"/>
        </w:rPr>
        <w:t>退役军人事务部国家退役军人服务中心公开招聘应届毕业生拟聘用人员公示</w:t>
      </w:r>
    </w:p>
    <w:tbl>
      <w:tblPr>
        <w:tblW w:w="9061" w:type="dxa"/>
        <w:jc w:val="center"/>
        <w:tblInd w:w="-2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64"/>
        <w:gridCol w:w="1445"/>
        <w:gridCol w:w="2472"/>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7" w:hRule="atLeast"/>
          <w:jc w:val="center"/>
        </w:trPr>
        <w:tc>
          <w:tcPr>
            <w:tcW w:w="276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招聘岗位</w:t>
            </w:r>
          </w:p>
        </w:tc>
        <w:tc>
          <w:tcPr>
            <w:tcW w:w="14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姓  名</w:t>
            </w:r>
          </w:p>
        </w:tc>
        <w:tc>
          <w:tcPr>
            <w:tcW w:w="24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学历学位及专业</w:t>
            </w:r>
          </w:p>
        </w:tc>
        <w:tc>
          <w:tcPr>
            <w:tcW w:w="23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毕业院校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76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综合管理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（京内生源，1人）</w:t>
            </w:r>
          </w:p>
        </w:tc>
        <w:tc>
          <w:tcPr>
            <w:tcW w:w="14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冯倩</w:t>
            </w:r>
          </w:p>
        </w:tc>
        <w:tc>
          <w:tcPr>
            <w:tcW w:w="24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硕士研究生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社会保障</w:t>
            </w:r>
          </w:p>
        </w:tc>
        <w:tc>
          <w:tcPr>
            <w:tcW w:w="23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首都经贸大学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76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综合管理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（京外生源，1人）</w:t>
            </w:r>
          </w:p>
        </w:tc>
        <w:tc>
          <w:tcPr>
            <w:tcW w:w="14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梅世宇</w:t>
            </w:r>
          </w:p>
        </w:tc>
        <w:tc>
          <w:tcPr>
            <w:tcW w:w="24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硕士研究生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工商管理</w:t>
            </w:r>
          </w:p>
        </w:tc>
        <w:tc>
          <w:tcPr>
            <w:tcW w:w="23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76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业务管理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（京外生源，1人）</w:t>
            </w:r>
          </w:p>
        </w:tc>
        <w:tc>
          <w:tcPr>
            <w:tcW w:w="14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邹逸潇</w:t>
            </w:r>
          </w:p>
        </w:tc>
        <w:tc>
          <w:tcPr>
            <w:tcW w:w="24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硕士研究生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政治学</w:t>
            </w:r>
          </w:p>
        </w:tc>
        <w:tc>
          <w:tcPr>
            <w:tcW w:w="23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250" w:beforeAutospacing="0" w:after="250" w:afterAutospacing="0" w:line="360" w:lineRule="auto"/>
              <w:ind w:left="0" w:right="0" w:firstLine="0"/>
              <w:jc w:val="center"/>
            </w:pPr>
            <w:r>
              <w:rPr>
                <w:rFonts w:hint="eastAsia" w:ascii="宋体" w:hAnsi="宋体" w:eastAsia="宋体" w:cs="宋体"/>
                <w:b w:val="0"/>
                <w:kern w:val="0"/>
                <w:sz w:val="24"/>
                <w:szCs w:val="24"/>
                <w:shd w:val="clear" w:fill="auto"/>
                <w:lang w:val="en-US" w:eastAsia="zh-CN" w:bidi="ar"/>
              </w:rPr>
              <w:t>国际关系学院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15C61"/>
    <w:rsid w:val="09815C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sz="0" w:space="0"/>
        <w:left w:val="none" w:sz="0" w:space="0"/>
        <w:bottom w:val="none" w:sz="0" w:space="0"/>
        <w:right w:val="none" w:sz="0" w:space="0"/>
      </w:pBdr>
      <w:shd w:val="clear" w:fill="auto"/>
      <w:spacing w:before="0" w:beforeAutospacing="1" w:after="0" w:afterAutospacing="1"/>
      <w:ind w:left="0" w:right="0"/>
      <w:jc w:val="left"/>
    </w:pPr>
    <w:rPr>
      <w:kern w:val="0"/>
      <w:sz w:val="24"/>
      <w:shd w:val="clear" w:fill="auto"/>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2019-07-10T11:31:00Z</dcterms:created>
  <dc:creator>ASUS</dc:creator>
  <cp:lastModifiedBy>ASUS</cp:lastModifiedBy>
  <dcterms:modified xsi:type="dcterms:W3CDTF">2019-07-10T11:31:20Z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