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301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  <w:vertAlign w:val="baseline"/>
        </w:rPr>
        <w:t>递补人员名单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  <w:vertAlign w:val="baseline"/>
        </w:rPr>
        <w:t>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301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  <w:vertAlign w:val="baseline"/>
        </w:rPr>
        <w:t>　　　　</w:t>
      </w:r>
    </w:p>
    <w:tbl>
      <w:tblPr>
        <w:tblW w:w="656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0"/>
        <w:gridCol w:w="34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3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　　入闱名单</w:t>
            </w:r>
          </w:p>
        </w:tc>
        <w:tc>
          <w:tcPr>
            <w:tcW w:w="343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　　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3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　　蔡连花</w:t>
            </w:r>
          </w:p>
        </w:tc>
        <w:tc>
          <w:tcPr>
            <w:tcW w:w="343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　　73.50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D5DC6"/>
    <w:rsid w:val="59DD5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2019-06-03T04:29:00Z</dcterms:created>
  <dc:creator>ASUS</dc:creator>
  <cp:lastModifiedBy>ASUS</cp:lastModifiedBy>
  <dcterms:modified xsi:type="dcterms:W3CDTF">2019-06-03T04:30:07Z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