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ascii="Arial" w:hAnsi="Arial" w:cs="Arial"/>
          <w:i w:val="0"/>
          <w:caps w:val="0"/>
          <w:color w:val="333333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博士后主要科研方向</w:t>
      </w:r>
    </w:p>
    <w:tbl>
      <w:tblPr>
        <w:tblW w:w="7910" w:type="dxa"/>
        <w:tblInd w:w="0" w:type="dxa"/>
        <w:tblBorders>
          <w:top w:val="single" w:color="EFF8FD" w:sz="4" w:space="0"/>
          <w:left w:val="single" w:color="EFF8FD" w:sz="4" w:space="0"/>
          <w:bottom w:val="single" w:color="EFF8FD" w:sz="4" w:space="0"/>
          <w:right w:val="single" w:color="EFF8FD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33"/>
        <w:gridCol w:w="4677"/>
      </w:tblGrid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6"/>
              <w:jc w:val="center"/>
            </w:pPr>
            <w:r>
              <w:rPr>
                <w:rFonts w:ascii="仿宋" w:hAnsi="仿宋" w:eastAsia="仿宋" w:cs="仿宋"/>
                <w:b/>
                <w:i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研究方向</w:t>
            </w:r>
          </w:p>
        </w:tc>
        <w:tc>
          <w:tcPr>
            <w:tcW w:w="4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6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40404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工作内容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计算机图形三维建模</w:t>
            </w:r>
          </w:p>
        </w:tc>
        <w:tc>
          <w:tcPr>
            <w:tcW w:w="4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0404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三维建模与应用相关的算法与技术研究，如三维建模、仿真等；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大数据分析与可视化</w:t>
            </w:r>
          </w:p>
        </w:tc>
        <w:tc>
          <w:tcPr>
            <w:tcW w:w="4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0404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大规模数据高性能读取、数据挖掘及建模和自动可视化等相关技术研究；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04040"/>
                <w:spacing w:val="0"/>
                <w:sz w:val="28"/>
                <w:szCs w:val="28"/>
                <w:bdr w:val="none" w:color="auto" w:sz="0" w:space="0"/>
              </w:rPr>
              <w:t>图像、视频的识别分析</w:t>
            </w:r>
          </w:p>
        </w:tc>
        <w:tc>
          <w:tcPr>
            <w:tcW w:w="4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0404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图像视频处理、物体识别、模型识别、人工智能处理等相关的技术研究；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8664A2"/>
    <w:rsid w:val="4D86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2019-06-06T03:03:00Z</dcterms:created>
  <dc:creator>与爱飞翔</dc:creator>
  <cp:lastModifiedBy>与爱飞翔</cp:lastModifiedBy>
  <dcterms:modified xsi:type="dcterms:W3CDTF">2019-06-06T03:04:52Z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