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44"/>
          <w:szCs w:val="44"/>
          <w:bdr w:val="none" w:color="auto" w:sz="0" w:space="0"/>
          <w:lang w:val="en-US" w:eastAsia="zh-CN" w:bidi="ar"/>
        </w:rPr>
        <w:t>芦溪县2019年幼儿教师招聘考试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44"/>
          <w:szCs w:val="44"/>
          <w:bdr w:val="none" w:color="auto" w:sz="0" w:space="0"/>
          <w:lang w:val="en-US" w:eastAsia="zh-CN" w:bidi="ar"/>
        </w:rPr>
        <w:t>录用人员名单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t>（按考试总成绩排序）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886450" cy="67913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800725" cy="68865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800725" cy="6467475"/>
            <wp:effectExtent l="0" t="0" r="952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黑体" w:hAnsi="宋体" w:eastAsia="黑体" w:cs="黑体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895975" cy="2095500"/>
            <wp:effectExtent l="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A3C3B"/>
    <w:rsid w:val="474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2019-07-25T03:52:00Z</dcterms:created>
  <dc:creator>枷貉发现事情并不简单</dc:creator>
  <cp:lastModifiedBy>枷貉发现事情并不简单</cp:lastModifiedBy>
  <dcterms:modified xsi:type="dcterms:W3CDTF">2019-07-25T03:53:05Z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