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textAlignment w:val="baseline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任教年限及同意报考证明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崇仁县教体局：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兹有我县教师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×××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（身份证号：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360000000000000000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），属我县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××××××学校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在职在编在岗教师，我局同意其参加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崇仁县2019年城区学校公开选调公办教师考试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，并保证其若被录用，将配合有关单位办理其档案、工资、党团等关系的移交手续。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×××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教师在我校工作起止时间为：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××××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月起至2019年7月，任教累计满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年（含“支教”服务期二年或“特岗”服务期三年）。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教育主管部门审核意见            ××××××学校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8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8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负责人签名：                    校长签名：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（教育主管部门公章）            （学校公章）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2019年  月  日                  2019年  月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(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任教年限是指在公办中小学以正式教师身份任教的年限，包括试用期、特岗教师和三支一扶教师的服务期，不包括实习期)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B02F0"/>
    <w:rsid w:val="764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2019-08-09T01:34:00Z</dcterms:created>
  <dc:creator>浅时光</dc:creator>
  <cp:lastModifiedBy>浅时光</cp:lastModifiedBy>
  <dcterms:modified xsi:type="dcterms:W3CDTF">2019-08-09T01:35:07Z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