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977" w:type="dxa"/>
        <w:tblInd w:w="0" w:type="dxa"/>
        <w:tblLayout w:type="fixed"/>
        <w:tblCellMar>
          <w:top w:w="15" w:type="dxa"/>
          <w:left w:w="15" w:type="dxa"/>
          <w:bottom w:w="15" w:type="dxa"/>
          <w:right w:w="15" w:type="dxa"/>
        </w:tblCellMar>
      </w:tblPr>
      <w:tblGrid>
        <w:gridCol w:w="642"/>
        <w:gridCol w:w="1345"/>
        <w:gridCol w:w="1064"/>
        <w:gridCol w:w="1731"/>
        <w:gridCol w:w="1659"/>
        <w:gridCol w:w="801"/>
        <w:gridCol w:w="1680"/>
        <w:gridCol w:w="4440"/>
        <w:gridCol w:w="615"/>
      </w:tblGrid>
      <w:tr>
        <w:tblPrEx>
          <w:tblCellMar>
            <w:top w:w="15" w:type="dxa"/>
            <w:left w:w="15" w:type="dxa"/>
            <w:bottom w:w="15" w:type="dxa"/>
            <w:right w:w="15" w:type="dxa"/>
          </w:tblCellMar>
        </w:tblPrEx>
        <w:trPr>
          <w:trHeight w:val="735" w:hRule="atLeast"/>
        </w:trPr>
        <w:tc>
          <w:tcPr>
            <w:tcW w:w="13977" w:type="dxa"/>
            <w:gridSpan w:val="9"/>
            <w:shd w:val="clear" w:color="auto" w:fill="auto"/>
            <w:vAlign w:val="center"/>
          </w:tcPr>
          <w:p>
            <w:pPr>
              <w:widowControl/>
              <w:jc w:val="center"/>
              <w:textAlignment w:val="center"/>
              <w:rPr>
                <w:rFonts w:ascii="宋体" w:hAnsi="宋体" w:eastAsia="宋体" w:cs="宋体"/>
                <w:b/>
                <w:color w:val="000000"/>
                <w:sz w:val="36"/>
                <w:szCs w:val="36"/>
              </w:rPr>
            </w:pPr>
            <w:bookmarkStart w:id="0" w:name="_GoBack"/>
            <w:r>
              <w:rPr>
                <w:rFonts w:hint="eastAsia" w:ascii="宋体" w:hAnsi="宋体" w:eastAsia="宋体" w:cs="宋体"/>
                <w:b/>
                <w:color w:val="000000"/>
                <w:kern w:val="0"/>
                <w:sz w:val="36"/>
                <w:szCs w:val="36"/>
                <w:lang w:bidi="ar"/>
              </w:rPr>
              <w:t>赣州市立医院招聘工作人员岗位详情表</w:t>
            </w:r>
            <w:bookmarkEnd w:id="0"/>
          </w:p>
        </w:tc>
      </w:tr>
      <w:tr>
        <w:tblPrEx>
          <w:tblCellMar>
            <w:top w:w="15" w:type="dxa"/>
            <w:left w:w="15" w:type="dxa"/>
            <w:bottom w:w="15" w:type="dxa"/>
            <w:right w:w="15" w:type="dxa"/>
          </w:tblCellMar>
        </w:tblPrEx>
        <w:trPr>
          <w:trHeight w:val="73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职位代码</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招聘职位名称</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lang w:bidi="ar"/>
              </w:rPr>
            </w:pPr>
            <w:r>
              <w:rPr>
                <w:rFonts w:hint="eastAsia" w:ascii="宋体" w:hAnsi="宋体" w:eastAsia="宋体" w:cs="宋体"/>
                <w:b/>
                <w:color w:val="000000"/>
                <w:kern w:val="0"/>
                <w:sz w:val="24"/>
                <w:lang w:bidi="ar"/>
              </w:rPr>
              <w:t xml:space="preserve">需求 </w:t>
            </w:r>
          </w:p>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岗位</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专业要求</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lang w:bidi="ar"/>
              </w:rPr>
            </w:pPr>
            <w:r>
              <w:rPr>
                <w:rFonts w:hint="eastAsia" w:ascii="宋体" w:hAnsi="宋体" w:eastAsia="宋体" w:cs="宋体"/>
                <w:b/>
                <w:color w:val="000000"/>
                <w:kern w:val="0"/>
                <w:sz w:val="24"/>
                <w:lang w:bidi="ar"/>
              </w:rPr>
              <w:t xml:space="preserve">最低学历 </w:t>
            </w:r>
          </w:p>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（不含民办）</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最低职称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年龄</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其他条件</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lang w:bidi="ar"/>
              </w:rPr>
            </w:pPr>
            <w:r>
              <w:rPr>
                <w:rFonts w:hint="eastAsia" w:ascii="宋体" w:hAnsi="宋体" w:eastAsia="宋体" w:cs="宋体"/>
                <w:b/>
                <w:color w:val="000000"/>
                <w:kern w:val="0"/>
                <w:sz w:val="24"/>
                <w:lang w:bidi="ar"/>
              </w:rPr>
              <w:t>招聘</w:t>
            </w:r>
          </w:p>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人数</w:t>
            </w:r>
          </w:p>
        </w:tc>
      </w:tr>
      <w:tr>
        <w:tblPrEx>
          <w:tblCellMar>
            <w:top w:w="15" w:type="dxa"/>
            <w:left w:w="15" w:type="dxa"/>
            <w:bottom w:w="15" w:type="dxa"/>
            <w:right w:w="15" w:type="dxa"/>
          </w:tblCellMar>
        </w:tblPrEx>
        <w:trPr>
          <w:trHeight w:val="81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001</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儿科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本科</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副高</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在二级及以上医院担任科室副主任以上职务；或具有儿科学相关专业方向硕士学位者（紧缺人才）</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002</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消化内科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内科学（消化内科方向）</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003</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呼吸内科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内科学、临床医学</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004</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心血管内科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临床医学、内科学（心内方向）</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005</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普外科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外科学、临床医学</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006</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心胸外科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外科学、临床医学</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1491"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007</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烧伤整形外科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科研型医师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临床外科学</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西医执业医师资格证，发表过SCI学术论文，撰写申报过国家自然科学基金或省自然科学基金者，SCI论文影响因子较高者和成功申报国家自然科学基金或省自然科学基金者优先考虑，英语水平六级及六级以上者优先考虑</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008</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烧伤整形外科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重症方向</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009</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耳鼻喉科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头颈外科方向</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010</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神经外科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临床医学（神经外科方向）</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68"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011</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介入血管外科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外科学</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012</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风湿免疫科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风湿病专业、内科学</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013</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麻醉科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麻醉学</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014</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口腔外科（颌面）</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口腔医学相关专业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81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015</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ICU</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fldChar w:fldCharType="begin"/>
            </w:r>
            <w:r>
              <w:instrText xml:space="preserve"> HYPERLINK "http://baike.baidu.com/view/2259537.htm" </w:instrText>
            </w:r>
            <w:r>
              <w:fldChar w:fldCharType="separate"/>
            </w:r>
            <w:r>
              <w:rPr>
                <w:rStyle w:val="5"/>
                <w:rFonts w:hint="eastAsia" w:ascii="宋体" w:hAnsi="宋体" w:eastAsia="宋体" w:cs="宋体"/>
                <w:sz w:val="22"/>
                <w:szCs w:val="22"/>
              </w:rPr>
              <w:t>内、外科学、临床医学、急救医学、重症医学</w:t>
            </w:r>
            <w:r>
              <w:rPr>
                <w:rStyle w:val="5"/>
                <w:rFonts w:hint="eastAsia" w:ascii="宋体" w:hAnsi="宋体" w:eastAsia="宋体" w:cs="宋体"/>
                <w:sz w:val="22"/>
                <w:szCs w:val="22"/>
              </w:rPr>
              <w:fldChar w:fldCharType="end"/>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81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016</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急诊科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fldChar w:fldCharType="begin"/>
            </w:r>
            <w:r>
              <w:instrText xml:space="preserve"> HYPERLINK "http://baike.baidu.com/view/2259537.htm" </w:instrText>
            </w:r>
            <w:r>
              <w:fldChar w:fldCharType="separate"/>
            </w:r>
            <w:r>
              <w:rPr>
                <w:rStyle w:val="5"/>
                <w:rFonts w:hint="eastAsia" w:ascii="宋体" w:hAnsi="宋体" w:eastAsia="宋体" w:cs="宋体"/>
                <w:sz w:val="22"/>
                <w:szCs w:val="22"/>
              </w:rPr>
              <w:t>内、外科学、临床医学、急救医学、重症医学</w:t>
            </w:r>
            <w:r>
              <w:rPr>
                <w:rStyle w:val="5"/>
                <w:rFonts w:hint="eastAsia" w:ascii="宋体" w:hAnsi="宋体" w:eastAsia="宋体" w:cs="宋体"/>
                <w:sz w:val="22"/>
                <w:szCs w:val="22"/>
              </w:rPr>
              <w:fldChar w:fldCharType="end"/>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017</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影像科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诊断医师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医学影像、临床医学</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018</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检验科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技术人员</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分子诊断方向</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全日制硕士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取得检验师资格证</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019</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儿科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儿科学、临床医学</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全日制本科</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15" w:type="dxa"/>
            <w:left w:w="15" w:type="dxa"/>
            <w:bottom w:w="15" w:type="dxa"/>
            <w:right w:w="15" w:type="dxa"/>
          </w:tblCellMar>
        </w:tblPrEx>
        <w:trPr>
          <w:trHeight w:val="108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020</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肾内科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临床医学专业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全日制本科</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取得执业医师资格证，初级职称要求完成规培，进修过肾内科专业或有二级及以上医院工作经验者优先。取得主治医师资格，年龄可放宽至35周岁</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15" w:type="dxa"/>
            <w:left w:w="15" w:type="dxa"/>
            <w:bottom w:w="15" w:type="dxa"/>
            <w:right w:w="15" w:type="dxa"/>
          </w:tblCellMar>
        </w:tblPrEx>
        <w:trPr>
          <w:trHeight w:val="66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021</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风湿免疫科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临床医学专业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全日制本科</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取得执业医师资格证，初级职称要求完成规培（内科学、风湿免疫学方向）</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022</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介入血管外科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临床医学专业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全日制本科</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取得执业医师资格证，初级职称要求完成规培（外科学、介入医学方向）</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66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023</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胸外科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临床医学专业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全日制本科</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取得执业医师资格证，初级职称要求完成规培（外科学、心胸外科学方向）</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024</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烧伤整形外科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临床医学专业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全日制本科</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取得执业医师资格证，初级职称以下要求完成外科规培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15" w:type="dxa"/>
            <w:left w:w="15" w:type="dxa"/>
            <w:bottom w:w="15" w:type="dxa"/>
            <w:right w:w="15" w:type="dxa"/>
          </w:tblCellMar>
        </w:tblPrEx>
        <w:trPr>
          <w:trHeight w:val="81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025</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皮肤科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临床医学专业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全日制本科</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取得执业医师资格证，注册范围为皮肤病与性病专业，初级职称以下要求完成规培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026</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急诊科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临床医学专业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全日制本科</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027</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胃镜室</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临床医学专业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全日制本科</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取得执业医师资格证，初级职称要求完成规培（消化内科方向）</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4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028</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体检科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西医临床医师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全科医学</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全日制本科</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取得执业医师资格证，初级职称要求完成规培（全科医学方向）</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108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029</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脑电图室</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诊断医师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临床医学专业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全日制本科</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取得西医执业医师资格证，初级职称要求完成规培（内科学、神经内科学方向）。有脑电图或经颅多普勒工作经验者优先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60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030</w:t>
            </w:r>
          </w:p>
        </w:tc>
        <w:tc>
          <w:tcPr>
            <w:tcW w:w="1345"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病理科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技术人员</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医学检验、医学检验技术专业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全日制大专</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检验士</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有相关工作经验者优先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57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031</w:t>
            </w:r>
          </w:p>
        </w:tc>
        <w:tc>
          <w:tcPr>
            <w:tcW w:w="1345"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院感科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公卫医师</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预防医学专业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全日制大专</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取得本科学历</w:t>
            </w:r>
            <w:r>
              <w:rPr>
                <w:rFonts w:hint="eastAsia" w:ascii="宋体" w:hAnsi="宋体" w:eastAsia="宋体" w:cs="宋体"/>
                <w:color w:val="000000"/>
                <w:sz w:val="22"/>
                <w:szCs w:val="22"/>
              </w:rPr>
              <w:t>,</w:t>
            </w:r>
            <w:r>
              <w:rPr>
                <w:rFonts w:hint="eastAsia"/>
              </w:rPr>
              <w:t xml:space="preserve"> </w:t>
            </w:r>
            <w:r>
              <w:rPr>
                <w:rFonts w:hint="eastAsia" w:ascii="宋体" w:hAnsi="宋体" w:eastAsia="宋体" w:cs="宋体"/>
                <w:color w:val="000000"/>
                <w:sz w:val="22"/>
                <w:szCs w:val="22"/>
              </w:rPr>
              <w:t>有相关工作经验者优先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1891"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032</w:t>
            </w:r>
          </w:p>
        </w:tc>
        <w:tc>
          <w:tcPr>
            <w:tcW w:w="1345"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医务部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医务干事1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临床医学、中医学、中西医结合</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全日制大专</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不限</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了解医院相关工作流程，熟悉办公软件应用，具有良好的沟通能力、组织协调能力及学习能力，责任心强，工作严谨、尽职。有一级及以上医院管理经验或有二级及以上医院临床工作、医务（含质控）管理经验、卫健系统医政医管工作经验者优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2161"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033</w:t>
            </w:r>
          </w:p>
        </w:tc>
        <w:tc>
          <w:tcPr>
            <w:tcW w:w="1345"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医务部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医务干事2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临床医学、基础医学、预防医学、中医学、中西医结合专业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大专</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中级职称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40周岁及以下</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了解医院相关工作流程，熟悉办公软件应用，具有良好的沟通能力、组织协调能力、学习能力、语言表达能力及书写能力，责任心强，工作严谨、尽职。有一级及以上医院管理经验或有二级及以上医院临床工作、医务（含质控）管理经验、卫健系统医政医管工作经验者优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15" w:type="dxa"/>
            <w:left w:w="15" w:type="dxa"/>
            <w:bottom w:w="15" w:type="dxa"/>
            <w:right w:w="15" w:type="dxa"/>
          </w:tblCellMar>
        </w:tblPrEx>
        <w:trPr>
          <w:trHeight w:val="480" w:hRule="atLeast"/>
        </w:trPr>
        <w:tc>
          <w:tcPr>
            <w:tcW w:w="1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19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39</w:t>
            </w:r>
          </w:p>
        </w:tc>
      </w:tr>
      <w:tr>
        <w:tblPrEx>
          <w:tblCellMar>
            <w:top w:w="15" w:type="dxa"/>
            <w:left w:w="15" w:type="dxa"/>
            <w:bottom w:w="15" w:type="dxa"/>
            <w:right w:w="15" w:type="dxa"/>
          </w:tblCellMar>
        </w:tblPrEx>
        <w:trPr>
          <w:trHeight w:val="855" w:hRule="atLeast"/>
        </w:trPr>
        <w:tc>
          <w:tcPr>
            <w:tcW w:w="13977" w:type="dxa"/>
            <w:gridSpan w:val="9"/>
            <w:shd w:val="clear" w:color="auto" w:fill="auto"/>
            <w:vAlign w:val="center"/>
          </w:tcPr>
          <w:p>
            <w:pPr>
              <w:widowControl/>
              <w:ind w:left="660" w:hanging="660" w:hangingChars="300"/>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说明：1.要求取得规培合格证的岗位，若有未通过2019年规培结业考试者将取消录用资格，按照成绩依次递补；                                                                                         2.岗位要求为西医临床医师，须取得与岗位相应的西医执业资格证。</w:t>
            </w:r>
          </w:p>
        </w:tc>
      </w:tr>
    </w:tbl>
    <w:p>
      <w:pPr>
        <w:rPr>
          <w:rStyle w:val="4"/>
          <w:rFonts w:asciiTheme="minorEastAsia" w:hAnsiTheme="minorEastAsia" w:cstheme="minorEastAsia"/>
          <w:sz w:val="18"/>
          <w:szCs w:val="18"/>
          <w:shd w:val="clear" w:color="auto" w:fill="FFFFFF"/>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A3D40"/>
    <w:rsid w:val="0043361B"/>
    <w:rsid w:val="00704D34"/>
    <w:rsid w:val="00EA320A"/>
    <w:rsid w:val="00EB28AA"/>
    <w:rsid w:val="00EC26BF"/>
    <w:rsid w:val="05056F99"/>
    <w:rsid w:val="05957660"/>
    <w:rsid w:val="07865BF7"/>
    <w:rsid w:val="0AB947B6"/>
    <w:rsid w:val="118724D2"/>
    <w:rsid w:val="17FD787D"/>
    <w:rsid w:val="1CF06FA9"/>
    <w:rsid w:val="1DED3461"/>
    <w:rsid w:val="1E7161EC"/>
    <w:rsid w:val="1EFF0776"/>
    <w:rsid w:val="1F791282"/>
    <w:rsid w:val="20142248"/>
    <w:rsid w:val="208E36DA"/>
    <w:rsid w:val="20AB604E"/>
    <w:rsid w:val="2484013F"/>
    <w:rsid w:val="29FC593E"/>
    <w:rsid w:val="2B490079"/>
    <w:rsid w:val="2CBC7A6D"/>
    <w:rsid w:val="2EC51DCC"/>
    <w:rsid w:val="3244100A"/>
    <w:rsid w:val="32AD3F96"/>
    <w:rsid w:val="34AC615A"/>
    <w:rsid w:val="376A0634"/>
    <w:rsid w:val="398D6378"/>
    <w:rsid w:val="3C912FDE"/>
    <w:rsid w:val="3D293CF4"/>
    <w:rsid w:val="3E9348FD"/>
    <w:rsid w:val="41963CB1"/>
    <w:rsid w:val="433A23F6"/>
    <w:rsid w:val="45EA4A20"/>
    <w:rsid w:val="4719436C"/>
    <w:rsid w:val="479173AB"/>
    <w:rsid w:val="4AE23256"/>
    <w:rsid w:val="4F457E37"/>
    <w:rsid w:val="514D379B"/>
    <w:rsid w:val="51E405C4"/>
    <w:rsid w:val="52227E8D"/>
    <w:rsid w:val="525B6423"/>
    <w:rsid w:val="52952533"/>
    <w:rsid w:val="52FD65A2"/>
    <w:rsid w:val="536A7BCC"/>
    <w:rsid w:val="54FA3D40"/>
    <w:rsid w:val="550B6992"/>
    <w:rsid w:val="573E6D00"/>
    <w:rsid w:val="586B11B2"/>
    <w:rsid w:val="593C2ADA"/>
    <w:rsid w:val="5BAE10BB"/>
    <w:rsid w:val="5CEA276E"/>
    <w:rsid w:val="5CEA37DE"/>
    <w:rsid w:val="5E342A02"/>
    <w:rsid w:val="5EA07777"/>
    <w:rsid w:val="61D1268C"/>
    <w:rsid w:val="62E3501F"/>
    <w:rsid w:val="64C37FEC"/>
    <w:rsid w:val="65AA2C84"/>
    <w:rsid w:val="6B7B3106"/>
    <w:rsid w:val="6C92394A"/>
    <w:rsid w:val="6E0F3A4B"/>
    <w:rsid w:val="6F1571C0"/>
    <w:rsid w:val="72863BB8"/>
    <w:rsid w:val="72C83232"/>
    <w:rsid w:val="7374437D"/>
    <w:rsid w:val="7D3458AD"/>
    <w:rsid w:val="7F0D1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0"/>
    <w:rPr>
      <w:b/>
      <w:bCs/>
    </w:rPr>
  </w:style>
  <w:style w:type="character" w:styleId="5">
    <w:name w:val="Hyperlink"/>
    <w:basedOn w:val="3"/>
    <w:qFormat/>
    <w:uiPriority w:val="0"/>
    <w:rPr>
      <w:color w:val="333333"/>
      <w:u w:val="none"/>
    </w:rPr>
  </w:style>
  <w:style w:type="character" w:customStyle="1" w:styleId="6">
    <w:name w:val="font11"/>
    <w:basedOn w:val="3"/>
    <w:qFormat/>
    <w:uiPriority w:val="0"/>
    <w:rPr>
      <w:rFonts w:hint="eastAsia" w:ascii="宋体" w:hAnsi="宋体" w:eastAsia="宋体" w:cs="宋体"/>
      <w:color w:val="000000"/>
      <w:sz w:val="20"/>
      <w:szCs w:val="20"/>
      <w:u w:val="none"/>
    </w:rPr>
  </w:style>
  <w:style w:type="character" w:customStyle="1" w:styleId="7">
    <w:name w:val="font21"/>
    <w:basedOn w:val="3"/>
    <w:qFormat/>
    <w:uiPriority w:val="0"/>
    <w:rPr>
      <w:rFonts w:hint="eastAsia" w:ascii="宋体" w:hAnsi="宋体" w:eastAsia="宋体" w:cs="宋体"/>
      <w:color w:val="FF0000"/>
      <w:sz w:val="20"/>
      <w:szCs w:val="20"/>
      <w:u w:val="none"/>
    </w:rPr>
  </w:style>
  <w:style w:type="character" w:customStyle="1" w:styleId="8">
    <w:name w:val="font01"/>
    <w:basedOn w:val="3"/>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赣州市立医院</Company>
  <Pages>6</Pages>
  <Words>757</Words>
  <Characters>4317</Characters>
  <Lines>35</Lines>
  <Paragraphs>10</Paragraphs>
  <TotalTime>109</TotalTime>
  <ScaleCrop>false</ScaleCrop>
  <LinksUpToDate>false</LinksUpToDate>
  <CharactersWithSpaces>5064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2019-03-14T06:34:00Z</dcterms:created>
  <dc:creator>Yoorin97</dc:creator>
  <cp:lastModifiedBy>Administrator</cp:lastModifiedBy>
  <dcterms:modified xsi:type="dcterms:W3CDTF">2019-11-27T08:50:05Z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