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6" w:lineRule="atLeast"/>
        <w:ind w:left="0" w:right="0" w:firstLine="0"/>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附件2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6" w:lineRule="atLeast"/>
        <w:ind w:left="0" w:right="0" w:firstLine="418"/>
        <w:jc w:val="center"/>
        <w:rPr>
          <w:rFonts w:hint="eastAsia" w:ascii="方正小标宋简体" w:hAnsi="方正小标宋简体" w:eastAsia="方正小标宋简体" w:cs="方正小标宋简体"/>
          <w:b w:val="0"/>
          <w:bCs/>
          <w:i w:val="0"/>
          <w:iCs w:val="0"/>
          <w:caps w:val="0"/>
          <w:color w:val="000000"/>
          <w:spacing w:val="0"/>
          <w:sz w:val="44"/>
          <w:szCs w:val="44"/>
        </w:rPr>
      </w:pPr>
      <w:r>
        <w:rPr>
          <w:rStyle w:val="5"/>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万安</w:t>
      </w:r>
      <w:r>
        <w:rPr>
          <w:rStyle w:val="5"/>
          <w:rFonts w:hint="eastAsia" w:ascii="方正小标宋简体" w:hAnsi="方正小标宋简体" w:eastAsia="方正小标宋简体" w:cs="方正小标宋简体"/>
          <w:b w:val="0"/>
          <w:bCs/>
          <w:i w:val="0"/>
          <w:iCs w:val="0"/>
          <w:caps w:val="0"/>
          <w:color w:val="333333"/>
          <w:spacing w:val="0"/>
          <w:sz w:val="44"/>
          <w:szCs w:val="44"/>
          <w:shd w:val="clear" w:fill="FFFFFF"/>
        </w:rPr>
        <w:t>县202</w:t>
      </w:r>
      <w:r>
        <w:rPr>
          <w:rStyle w:val="5"/>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4</w:t>
      </w:r>
      <w:r>
        <w:rPr>
          <w:rStyle w:val="5"/>
          <w:rFonts w:hint="eastAsia" w:ascii="方正小标宋简体" w:hAnsi="方正小标宋简体" w:eastAsia="方正小标宋简体" w:cs="方正小标宋简体"/>
          <w:b w:val="0"/>
          <w:bCs/>
          <w:i w:val="0"/>
          <w:iCs w:val="0"/>
          <w:caps w:val="0"/>
          <w:color w:val="333333"/>
          <w:spacing w:val="0"/>
          <w:sz w:val="44"/>
          <w:szCs w:val="44"/>
          <w:shd w:val="clear" w:fill="FFFFFF"/>
        </w:rPr>
        <w:t>年特聘农技员考评办法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一、考评对象：</w:t>
      </w:r>
      <w:r>
        <w:rPr>
          <w:rFonts w:hint="eastAsia" w:ascii="仿宋_GB2312" w:hAnsi="仿宋_GB2312" w:eastAsia="仿宋_GB2312" w:cs="仿宋_GB2312"/>
          <w:i w:val="0"/>
          <w:iCs w:val="0"/>
          <w:caps w:val="0"/>
          <w:color w:val="333333"/>
          <w:spacing w:val="0"/>
          <w:sz w:val="32"/>
          <w:szCs w:val="32"/>
          <w:shd w:val="clear" w:fill="FFFFFF"/>
        </w:rPr>
        <w:t>特聘农技员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二、考评方式：</w:t>
      </w:r>
      <w:r>
        <w:rPr>
          <w:rFonts w:hint="eastAsia" w:ascii="仿宋_GB2312" w:hAnsi="仿宋_GB2312" w:eastAsia="仿宋_GB2312" w:cs="仿宋_GB2312"/>
          <w:i w:val="0"/>
          <w:iCs w:val="0"/>
          <w:caps w:val="0"/>
          <w:color w:val="333333"/>
          <w:spacing w:val="0"/>
          <w:sz w:val="32"/>
          <w:szCs w:val="32"/>
          <w:shd w:val="clear" w:fill="FFFFFF"/>
        </w:rPr>
        <w:t>材料送审、现场抽查、县级考评。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三、考评内容：</w:t>
      </w:r>
      <w:r>
        <w:rPr>
          <w:rFonts w:hint="eastAsia" w:ascii="仿宋_GB2312" w:hAnsi="仿宋_GB2312" w:eastAsia="仿宋_GB2312" w:cs="仿宋_GB2312"/>
          <w:i w:val="0"/>
          <w:iCs w:val="0"/>
          <w:caps w:val="0"/>
          <w:color w:val="333333"/>
          <w:spacing w:val="0"/>
          <w:sz w:val="32"/>
          <w:szCs w:val="32"/>
          <w:shd w:val="clear" w:fill="FFFFFF"/>
        </w:rPr>
        <w:t>综合考评（德、勤）、业务考评（履行服务协议情况）、服务对象考评（科技示范主体满意度测评）等3项内容完成情况。考评实行百分制。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四、考评办法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楷体_GB2312" w:hAnsi="楷体_GB2312" w:eastAsia="楷体_GB2312" w:cs="楷体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（一）综合考评（15分）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主要对特聘农技员的德、勤进行综合考评。具体考评内容如下：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1.德（5分）：主要考评在服务三农工作职业道德、服务意识、责任心强等方面，按照社会公论好、较好、一般三档次，分别给予5分、4分、3分；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2.勤（10分）：每月下乡指导服务不少于5次或每月服务不低于5天，并能提供下乡指导服务日志和图片得10分，每少1次扣1分；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楷体_GB2312" w:hAnsi="楷体_GB2312" w:eastAsia="楷体_GB2312" w:cs="楷体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（二）业务考评（55分）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主要对特聘农技人员履行服务协议完成的业务工作情况及取得的实绩进行考评。具体考评内容如下：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1.服务基地建设</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30分</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有建立或挂钩一个特色产业示范基地的得20分，按照示范带动作用显著、较显著、一般三档次，分别给予10分、8分、6分；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2.服务示范主体</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10分</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：有挂钩5个科技示范主体的得10分，每少一个扣2分；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3.服务建档户（5分）：带动2</w:t>
      </w:r>
      <w:r>
        <w:rPr>
          <w:rFonts w:hint="eastAsia" w:ascii="仿宋_GB2312" w:hAnsi="仿宋_GB2312" w:eastAsia="仿宋_GB2312" w:cs="仿宋_GB2312"/>
          <w:i w:val="0"/>
          <w:iCs w:val="0"/>
          <w:caps w:val="0"/>
          <w:color w:val="333333"/>
          <w:spacing w:val="0"/>
          <w:sz w:val="32"/>
          <w:szCs w:val="32"/>
          <w:shd w:val="clear" w:fill="FFFFFF"/>
          <w:lang w:val="en-US" w:eastAsia="zh-CN"/>
        </w:rPr>
        <w:t>0</w:t>
      </w:r>
      <w:r>
        <w:rPr>
          <w:rFonts w:hint="eastAsia" w:ascii="仿宋_GB2312" w:hAnsi="仿宋_GB2312" w:eastAsia="仿宋_GB2312" w:cs="仿宋_GB2312"/>
          <w:i w:val="0"/>
          <w:iCs w:val="0"/>
          <w:caps w:val="0"/>
          <w:color w:val="333333"/>
          <w:spacing w:val="0"/>
          <w:sz w:val="32"/>
          <w:szCs w:val="32"/>
          <w:shd w:val="clear" w:fill="FFFFFF"/>
        </w:rPr>
        <w:t>户以上</w:t>
      </w:r>
      <w:r>
        <w:rPr>
          <w:rFonts w:hint="eastAsia" w:ascii="仿宋_GB2312" w:hAnsi="仿宋_GB2312" w:eastAsia="仿宋_GB2312" w:cs="仿宋_GB2312"/>
          <w:i w:val="0"/>
          <w:iCs w:val="0"/>
          <w:caps w:val="0"/>
          <w:color w:val="333333"/>
          <w:spacing w:val="0"/>
          <w:sz w:val="32"/>
          <w:szCs w:val="32"/>
          <w:shd w:val="clear" w:fill="FFFFFF"/>
          <w:lang w:val="en-US" w:eastAsia="zh-CN"/>
        </w:rPr>
        <w:t>脱贫</w:t>
      </w:r>
      <w:r>
        <w:rPr>
          <w:rFonts w:hint="eastAsia" w:ascii="仿宋_GB2312" w:hAnsi="仿宋_GB2312" w:eastAsia="仿宋_GB2312" w:cs="仿宋_GB2312"/>
          <w:i w:val="0"/>
          <w:iCs w:val="0"/>
          <w:caps w:val="0"/>
          <w:color w:val="333333"/>
          <w:spacing w:val="0"/>
          <w:sz w:val="32"/>
          <w:szCs w:val="32"/>
          <w:shd w:val="clear" w:fill="FFFFFF"/>
        </w:rPr>
        <w:t>户掌握农业先进技术，带领</w:t>
      </w:r>
      <w:r>
        <w:rPr>
          <w:rFonts w:hint="eastAsia" w:ascii="仿宋_GB2312" w:hAnsi="仿宋_GB2312" w:eastAsia="仿宋_GB2312" w:cs="仿宋_GB2312"/>
          <w:i w:val="0"/>
          <w:iCs w:val="0"/>
          <w:caps w:val="0"/>
          <w:color w:val="333333"/>
          <w:spacing w:val="0"/>
          <w:sz w:val="32"/>
          <w:szCs w:val="32"/>
          <w:shd w:val="clear" w:fill="FFFFFF"/>
          <w:lang w:val="en-US" w:eastAsia="zh-CN"/>
        </w:rPr>
        <w:t>脱贫</w:t>
      </w:r>
      <w:r>
        <w:rPr>
          <w:rFonts w:hint="eastAsia" w:ascii="仿宋_GB2312" w:hAnsi="仿宋_GB2312" w:eastAsia="仿宋_GB2312" w:cs="仿宋_GB2312"/>
          <w:i w:val="0"/>
          <w:iCs w:val="0"/>
          <w:caps w:val="0"/>
          <w:color w:val="333333"/>
          <w:spacing w:val="0"/>
          <w:sz w:val="32"/>
          <w:szCs w:val="32"/>
          <w:shd w:val="clear" w:fill="FFFFFF"/>
        </w:rPr>
        <w:t>户脱贫增收致富，按成效显著、较显著、一般三个档次，分别给予5分、4分、3分。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4.技术培训（10分）：累计培训农户不低于2次，培训人数不低于200人（提供图片、签到册、花名册等培训资料供现场抽查）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楷体_GB2312" w:hAnsi="楷体_GB2312" w:eastAsia="楷体_GB2312" w:cs="楷体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（三）服务对象满意度测评（30分）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服务对象是指特聘农技员挂钩服务的</w:t>
      </w: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个特色产业示范基地</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5个科技示范主体</w:t>
      </w:r>
      <w:r>
        <w:rPr>
          <w:rFonts w:hint="eastAsia" w:ascii="仿宋_GB2312" w:hAnsi="仿宋_GB2312" w:eastAsia="仿宋_GB2312" w:cs="仿宋_GB2312"/>
          <w:i w:val="0"/>
          <w:iCs w:val="0"/>
          <w:caps w:val="0"/>
          <w:color w:val="333333"/>
          <w:spacing w:val="0"/>
          <w:sz w:val="32"/>
          <w:szCs w:val="32"/>
          <w:shd w:val="clear" w:fill="FFFFFF"/>
          <w:lang w:val="en-US" w:eastAsia="zh-CN"/>
        </w:rPr>
        <w:t>，</w:t>
      </w:r>
      <w:r>
        <w:rPr>
          <w:rFonts w:hint="eastAsia" w:ascii="仿宋_GB2312" w:hAnsi="仿宋_GB2312" w:eastAsia="仿宋_GB2312" w:cs="仿宋_GB2312"/>
          <w:i w:val="0"/>
          <w:iCs w:val="0"/>
          <w:caps w:val="0"/>
          <w:color w:val="333333"/>
          <w:spacing w:val="0"/>
          <w:sz w:val="32"/>
          <w:szCs w:val="32"/>
          <w:shd w:val="clear" w:fill="FFFFFF"/>
        </w:rPr>
        <w:t>2</w:t>
      </w:r>
      <w:r>
        <w:rPr>
          <w:rFonts w:hint="eastAsia" w:ascii="仿宋_GB2312" w:hAnsi="仿宋_GB2312" w:eastAsia="仿宋_GB2312" w:cs="仿宋_GB2312"/>
          <w:i w:val="0"/>
          <w:iCs w:val="0"/>
          <w:caps w:val="0"/>
          <w:color w:val="333333"/>
          <w:spacing w:val="0"/>
          <w:sz w:val="32"/>
          <w:szCs w:val="32"/>
          <w:shd w:val="clear" w:fill="FFFFFF"/>
          <w:lang w:val="en-US" w:eastAsia="zh-CN"/>
        </w:rPr>
        <w:t>0</w:t>
      </w:r>
      <w:r>
        <w:rPr>
          <w:rFonts w:hint="eastAsia" w:ascii="仿宋_GB2312" w:hAnsi="仿宋_GB2312" w:eastAsia="仿宋_GB2312" w:cs="仿宋_GB2312"/>
          <w:i w:val="0"/>
          <w:iCs w:val="0"/>
          <w:caps w:val="0"/>
          <w:color w:val="333333"/>
          <w:spacing w:val="0"/>
          <w:sz w:val="32"/>
          <w:szCs w:val="32"/>
          <w:shd w:val="clear" w:fill="FFFFFF"/>
        </w:rPr>
        <w:t>户以上</w:t>
      </w:r>
      <w:r>
        <w:rPr>
          <w:rFonts w:hint="eastAsia" w:ascii="仿宋_GB2312" w:hAnsi="仿宋_GB2312" w:eastAsia="仿宋_GB2312" w:cs="仿宋_GB2312"/>
          <w:i w:val="0"/>
          <w:iCs w:val="0"/>
          <w:caps w:val="0"/>
          <w:color w:val="333333"/>
          <w:spacing w:val="0"/>
          <w:sz w:val="32"/>
          <w:szCs w:val="32"/>
          <w:shd w:val="clear" w:fill="FFFFFF"/>
          <w:lang w:val="en-US" w:eastAsia="zh-CN"/>
        </w:rPr>
        <w:t>脱贫</w:t>
      </w:r>
      <w:r>
        <w:rPr>
          <w:rFonts w:hint="eastAsia" w:ascii="仿宋_GB2312" w:hAnsi="仿宋_GB2312" w:eastAsia="仿宋_GB2312" w:cs="仿宋_GB2312"/>
          <w:i w:val="0"/>
          <w:iCs w:val="0"/>
          <w:caps w:val="0"/>
          <w:color w:val="333333"/>
          <w:spacing w:val="0"/>
          <w:sz w:val="32"/>
          <w:szCs w:val="32"/>
          <w:shd w:val="clear" w:fill="FFFFFF"/>
        </w:rPr>
        <w:t>户。采取对服务对象问卷调查或电话抽查等形式，对特聘农技员在服务态度、信息咨询、技术服务或培训等方面进行满意度测评，并要求抽查服务对象不少于</w:t>
      </w:r>
      <w:r>
        <w:rPr>
          <w:rFonts w:hint="eastAsia" w:ascii="仿宋_GB2312" w:hAnsi="仿宋_GB2312" w:eastAsia="仿宋_GB2312" w:cs="仿宋_GB2312"/>
          <w:i w:val="0"/>
          <w:iCs w:val="0"/>
          <w:caps w:val="0"/>
          <w:color w:val="333333"/>
          <w:spacing w:val="0"/>
          <w:sz w:val="32"/>
          <w:szCs w:val="32"/>
          <w:shd w:val="clear" w:fill="FFFFFF"/>
          <w:lang w:val="en-US" w:eastAsia="zh-CN"/>
        </w:rPr>
        <w:t>10</w:t>
      </w:r>
      <w:r>
        <w:rPr>
          <w:rFonts w:hint="eastAsia" w:ascii="仿宋_GB2312" w:hAnsi="仿宋_GB2312" w:eastAsia="仿宋_GB2312" w:cs="仿宋_GB2312"/>
          <w:i w:val="0"/>
          <w:iCs w:val="0"/>
          <w:caps w:val="0"/>
          <w:color w:val="333333"/>
          <w:spacing w:val="0"/>
          <w:sz w:val="32"/>
          <w:szCs w:val="32"/>
          <w:shd w:val="clear" w:fill="FFFFFF"/>
        </w:rPr>
        <w:t>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1.服务态度（10分）：按满意、较满意、一般三档次分别给予得10分、8分、6分；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2.技术服务或培训效果（10分）：按满意、较满意、一般三档次分别给予得10分、8分、6分；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3.信息咨询（10分）：按满意、较满意、一般三档次分别给予得10分、8分、6分；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五、绩效考评结果应用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1.服务费标准：</w:t>
      </w:r>
      <w:r>
        <w:rPr>
          <w:rFonts w:hint="eastAsia" w:ascii="仿宋_GB2312" w:hAnsi="仿宋_GB2312" w:eastAsia="仿宋_GB2312" w:cs="仿宋_GB2312"/>
          <w:i w:val="0"/>
          <w:iCs w:val="0"/>
          <w:caps w:val="0"/>
          <w:color w:val="333333"/>
          <w:spacing w:val="0"/>
          <w:sz w:val="32"/>
          <w:szCs w:val="32"/>
          <w:shd w:val="clear" w:fill="FFFFFF"/>
        </w:rPr>
        <w:t>服务费为6000-20000元不等，具体按照考核结果执行，根据绩效考核结果，甲方支付给乙方相应档次的技术服务费，具体为：考核结果85</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100分以上视为优秀，对应年技术服务费为20000元</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贰万元整）</w:t>
      </w:r>
      <w:r>
        <w:rPr>
          <w:rFonts w:hint="eastAsia" w:ascii="仿宋_GB2312" w:hAnsi="仿宋_GB2312" w:eastAsia="仿宋_GB2312" w:cs="仿宋_GB2312"/>
          <w:i w:val="0"/>
          <w:iCs w:val="0"/>
          <w:caps w:val="0"/>
          <w:color w:val="333333"/>
          <w:spacing w:val="0"/>
          <w:sz w:val="32"/>
          <w:szCs w:val="32"/>
          <w:shd w:val="clear" w:fill="FFFFFF"/>
          <w:lang w:eastAsia="zh-CN"/>
        </w:rPr>
        <w:t>，服务期满后可优先续聘</w:t>
      </w:r>
      <w:r>
        <w:rPr>
          <w:rFonts w:hint="eastAsia" w:ascii="仿宋_GB2312" w:hAnsi="仿宋_GB2312" w:eastAsia="仿宋_GB2312" w:cs="仿宋_GB2312"/>
          <w:i w:val="0"/>
          <w:iCs w:val="0"/>
          <w:caps w:val="0"/>
          <w:color w:val="333333"/>
          <w:spacing w:val="0"/>
          <w:sz w:val="32"/>
          <w:szCs w:val="32"/>
          <w:shd w:val="clear" w:fill="FFFFFF"/>
        </w:rPr>
        <w:t>；考核结果60</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84分视为合格，对应年技术服务费为12000元</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壹万贰仟元整）；考核</w:t>
      </w:r>
      <w:r>
        <w:rPr>
          <w:rFonts w:hint="eastAsia" w:ascii="仿宋_GB2312" w:hAnsi="仿宋_GB2312" w:eastAsia="仿宋_GB2312" w:cs="仿宋_GB2312"/>
          <w:i w:val="0"/>
          <w:iCs w:val="0"/>
          <w:caps w:val="0"/>
          <w:color w:val="333333"/>
          <w:spacing w:val="0"/>
          <w:sz w:val="32"/>
          <w:szCs w:val="32"/>
          <w:shd w:val="clear" w:fill="FFFFFF"/>
          <w:lang w:eastAsia="zh-CN"/>
        </w:rPr>
        <w:t>结</w:t>
      </w:r>
      <w:r>
        <w:rPr>
          <w:rFonts w:hint="eastAsia" w:ascii="仿宋_GB2312" w:hAnsi="仿宋_GB2312" w:eastAsia="仿宋_GB2312" w:cs="仿宋_GB2312"/>
          <w:i w:val="0"/>
          <w:iCs w:val="0"/>
          <w:caps w:val="0"/>
          <w:color w:val="333333"/>
          <w:spacing w:val="0"/>
          <w:sz w:val="32"/>
          <w:szCs w:val="32"/>
          <w:shd w:val="clear" w:fill="FFFFFF"/>
        </w:rPr>
        <w:t>果60分以下视为不合格，三年内不再聘用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在提供相应服务资料后，对应给予年基本服务费6000元</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陆仟元整），若乙方无法提供服务资料，视为未按照合同开展工作，甲方则按照合同不支付相应服务费。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2.付款方式：</w:t>
      </w:r>
      <w:r>
        <w:rPr>
          <w:rFonts w:hint="eastAsia" w:ascii="仿宋_GB2312" w:hAnsi="仿宋_GB2312" w:eastAsia="仿宋_GB2312" w:cs="仿宋_GB2312"/>
          <w:i w:val="0"/>
          <w:iCs w:val="0"/>
          <w:caps w:val="0"/>
          <w:color w:val="333333"/>
          <w:spacing w:val="0"/>
          <w:sz w:val="32"/>
          <w:szCs w:val="32"/>
          <w:shd w:val="clear" w:fill="FFFFFF"/>
        </w:rPr>
        <w:t>发放方式为考核结束后结算，服务期结束经考核后，甲方通过银行转账方式支付给乙方</w:t>
      </w:r>
      <w:r>
        <w:rPr>
          <w:rFonts w:hint="eastAsia" w:ascii="仿宋_GB2312" w:hAnsi="仿宋_GB2312" w:eastAsia="仿宋_GB2312" w:cs="仿宋_GB2312"/>
          <w:i w:val="0"/>
          <w:iCs w:val="0"/>
          <w:caps w:val="0"/>
          <w:color w:val="333333"/>
          <w:spacing w:val="0"/>
          <w:sz w:val="32"/>
          <w:szCs w:val="32"/>
          <w:shd w:val="clear" w:fill="FFFFFF"/>
          <w:lang w:eastAsia="zh-CN"/>
        </w:rPr>
        <w:t>银行账户</w:t>
      </w:r>
      <w:r>
        <w:rPr>
          <w:rFonts w:hint="eastAsia" w:ascii="仿宋_GB2312" w:hAnsi="仿宋_GB2312" w:eastAsia="仿宋_GB2312" w:cs="仿宋_GB2312"/>
          <w:i w:val="0"/>
          <w:iCs w:val="0"/>
          <w:caps w:val="0"/>
          <w:color w:val="333333"/>
          <w:spacing w:val="0"/>
          <w:sz w:val="32"/>
          <w:szCs w:val="32"/>
          <w:shd w:val="clear" w:fill="FFFFFF"/>
        </w:rPr>
        <w:t>，乙方提供领款单据。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b/>
          <w:bCs/>
          <w:i w:val="0"/>
          <w:iCs w:val="0"/>
          <w:caps w:val="0"/>
          <w:color w:val="333333"/>
          <w:spacing w:val="0"/>
          <w:sz w:val="32"/>
          <w:szCs w:val="32"/>
          <w:shd w:val="clear" w:fill="FFFFFF"/>
        </w:rPr>
        <w:t>六、其他事项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1.相关佐证材料：</w:t>
      </w:r>
      <w:r>
        <w:rPr>
          <w:rFonts w:hint="eastAsia" w:ascii="仿宋_GB2312" w:hAnsi="仿宋_GB2312" w:eastAsia="仿宋_GB2312" w:cs="仿宋_GB2312"/>
          <w:i w:val="0"/>
          <w:iCs w:val="0"/>
          <w:caps w:val="0"/>
          <w:color w:val="333333"/>
          <w:spacing w:val="0"/>
          <w:sz w:val="32"/>
          <w:szCs w:val="32"/>
          <w:shd w:val="clear" w:fill="FFFFFF"/>
        </w:rPr>
        <w:t>特聘农技员服务日志、指导服务图片、半年小结、年度总结、年度绩效自评报告以及挂钩科技示范主体、贫困户情况（姓名、家庭住址、联系电话、种养情况）等材料。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2.材料报送时间：</w:t>
      </w:r>
      <w:r>
        <w:rPr>
          <w:rFonts w:hint="eastAsia" w:ascii="仿宋_GB2312" w:hAnsi="仿宋_GB2312" w:eastAsia="仿宋_GB2312" w:cs="仿宋_GB2312"/>
          <w:i w:val="0"/>
          <w:iCs w:val="0"/>
          <w:caps w:val="0"/>
          <w:color w:val="333333"/>
          <w:spacing w:val="0"/>
          <w:sz w:val="32"/>
          <w:szCs w:val="32"/>
          <w:shd w:val="clear" w:fill="FFFFFF"/>
        </w:rPr>
        <w:t>请各特聘农技员于202</w:t>
      </w: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年12月10日前，把相关佐证纸质材料报送到</w:t>
      </w:r>
      <w:r>
        <w:rPr>
          <w:rFonts w:hint="eastAsia" w:ascii="仿宋_GB2312" w:hAnsi="仿宋_GB2312" w:eastAsia="仿宋_GB2312" w:cs="仿宋_GB2312"/>
          <w:i w:val="0"/>
          <w:iCs w:val="0"/>
          <w:caps w:val="0"/>
          <w:color w:val="333333"/>
          <w:spacing w:val="0"/>
          <w:sz w:val="32"/>
          <w:szCs w:val="32"/>
          <w:shd w:val="clear" w:fill="FFFFFF"/>
          <w:lang w:val="en-US" w:eastAsia="zh-CN"/>
        </w:rPr>
        <w:t>万安</w:t>
      </w:r>
      <w:r>
        <w:rPr>
          <w:rFonts w:hint="eastAsia" w:ascii="仿宋_GB2312" w:hAnsi="仿宋_GB2312" w:eastAsia="仿宋_GB2312" w:cs="仿宋_GB2312"/>
          <w:i w:val="0"/>
          <w:iCs w:val="0"/>
          <w:caps w:val="0"/>
          <w:color w:val="333333"/>
          <w:spacing w:val="0"/>
          <w:sz w:val="32"/>
          <w:szCs w:val="32"/>
          <w:shd w:val="clear" w:fill="FFFFFF"/>
        </w:rPr>
        <w:t>县农业农村局科教</w:t>
      </w:r>
      <w:bookmarkStart w:id="0" w:name="_GoBack"/>
      <w:r>
        <w:rPr>
          <w:rFonts w:hint="eastAsia" w:ascii="仿宋_GB2312" w:hAnsi="仿宋_GB2312" w:eastAsia="仿宋_GB2312" w:cs="仿宋_GB2312"/>
          <w:i w:val="0"/>
          <w:iCs w:val="0"/>
          <w:caps w:val="0"/>
          <w:color w:val="333333"/>
          <w:spacing w:val="0"/>
          <w:sz w:val="32"/>
          <w:szCs w:val="32"/>
          <w:shd w:val="clear" w:fill="FFFFFF"/>
        </w:rPr>
        <w:t>股</w:t>
      </w:r>
      <w:bookmarkEnd w:id="0"/>
      <w:r>
        <w:rPr>
          <w:rFonts w:hint="eastAsia" w:ascii="仿宋_GB2312" w:hAnsi="仿宋_GB2312" w:eastAsia="仿宋_GB2312" w:cs="仿宋_GB2312"/>
          <w:i w:val="0"/>
          <w:iCs w:val="0"/>
          <w:caps w:val="0"/>
          <w:color w:val="333333"/>
          <w:spacing w:val="0"/>
          <w:sz w:val="32"/>
          <w:szCs w:val="32"/>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楷体_GB2312" w:hAnsi="楷体_GB2312" w:eastAsia="楷体_GB2312" w:cs="楷体_GB2312"/>
          <w:i w:val="0"/>
          <w:iCs w:val="0"/>
          <w:caps w:val="0"/>
          <w:color w:val="333333"/>
          <w:spacing w:val="0"/>
          <w:sz w:val="32"/>
          <w:szCs w:val="32"/>
          <w:shd w:val="clear" w:fill="FFFFFF"/>
        </w:rPr>
        <w:t>3.材料报送联系方式：</w:t>
      </w:r>
      <w:r>
        <w:rPr>
          <w:rFonts w:hint="eastAsia" w:ascii="仿宋_GB2312" w:hAnsi="仿宋_GB2312" w:eastAsia="仿宋_GB2312" w:cs="仿宋_GB2312"/>
          <w:i w:val="0"/>
          <w:iCs w:val="0"/>
          <w:caps w:val="0"/>
          <w:color w:val="333333"/>
          <w:spacing w:val="0"/>
          <w:sz w:val="32"/>
          <w:szCs w:val="32"/>
          <w:shd w:val="clear" w:fill="FFFFFF"/>
          <w:lang w:val="en-US" w:eastAsia="zh-CN"/>
        </w:rPr>
        <w:t>万安</w:t>
      </w:r>
      <w:r>
        <w:rPr>
          <w:rFonts w:hint="eastAsia" w:ascii="仿宋_GB2312" w:hAnsi="仿宋_GB2312" w:eastAsia="仿宋_GB2312" w:cs="仿宋_GB2312"/>
          <w:i w:val="0"/>
          <w:iCs w:val="0"/>
          <w:caps w:val="0"/>
          <w:color w:val="333333"/>
          <w:spacing w:val="0"/>
          <w:sz w:val="32"/>
          <w:szCs w:val="32"/>
          <w:shd w:val="clear" w:fill="FFFFFF"/>
        </w:rPr>
        <w:t>县农业农村局科教股联系人：</w:t>
      </w:r>
      <w:r>
        <w:rPr>
          <w:rFonts w:hint="eastAsia" w:ascii="仿宋_GB2312" w:hAnsi="仿宋_GB2312" w:eastAsia="仿宋_GB2312" w:cs="仿宋_GB2312"/>
          <w:i w:val="0"/>
          <w:iCs w:val="0"/>
          <w:caps w:val="0"/>
          <w:color w:val="333333"/>
          <w:spacing w:val="0"/>
          <w:sz w:val="32"/>
          <w:szCs w:val="32"/>
          <w:shd w:val="clear" w:fill="FFFFFF"/>
          <w:lang w:val="en-US" w:eastAsia="zh-CN"/>
        </w:rPr>
        <w:t>肖乐</w:t>
      </w:r>
      <w:r>
        <w:rPr>
          <w:rFonts w:hint="eastAsia" w:ascii="仿宋_GB2312" w:hAnsi="仿宋_GB2312" w:eastAsia="仿宋_GB2312" w:cs="仿宋_GB2312"/>
          <w:i w:val="0"/>
          <w:iCs w:val="0"/>
          <w:caps w:val="0"/>
          <w:color w:val="333333"/>
          <w:spacing w:val="0"/>
          <w:sz w:val="32"/>
          <w:szCs w:val="32"/>
          <w:shd w:val="clear" w:fill="FFFFFF"/>
        </w:rPr>
        <w:t>，联系电话：</w:t>
      </w:r>
      <w:r>
        <w:rPr>
          <w:rFonts w:hint="eastAsia" w:ascii="仿宋_GB2312" w:hAnsi="仿宋_GB2312" w:eastAsia="仿宋_GB2312" w:cs="仿宋_GB2312"/>
          <w:i w:val="0"/>
          <w:iCs w:val="0"/>
          <w:caps w:val="0"/>
          <w:color w:val="333333"/>
          <w:spacing w:val="0"/>
          <w:sz w:val="32"/>
          <w:szCs w:val="32"/>
          <w:shd w:val="clear" w:fill="FFFFFF"/>
          <w:lang w:val="en-US" w:eastAsia="zh-CN"/>
        </w:rPr>
        <w:t>0796-5815996</w:t>
      </w:r>
      <w:r>
        <w:rPr>
          <w:rFonts w:hint="eastAsia" w:ascii="仿宋_GB2312" w:hAnsi="仿宋_GB2312" w:eastAsia="仿宋_GB2312" w:cs="仿宋_GB2312"/>
          <w:i w:val="0"/>
          <w:iCs w:val="0"/>
          <w:caps w:val="0"/>
          <w:color w:val="333333"/>
          <w:spacing w:val="0"/>
          <w:sz w:val="32"/>
          <w:szCs w:val="32"/>
          <w:shd w:val="clear" w:fill="FFFFFF"/>
        </w:rPr>
        <w:t>，电子邮箱</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"mailto:1196562748@qq.com"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lang w:val="en-US" w:eastAsia="zh-CN"/>
        </w:rPr>
        <w:t>wakejiao</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val="en-US" w:eastAsia="zh-CN"/>
        </w:rPr>
        <w:t>126</w:t>
      </w:r>
      <w:r>
        <w:rPr>
          <w:rFonts w:hint="eastAsia" w:ascii="仿宋_GB2312" w:hAnsi="仿宋_GB2312" w:eastAsia="仿宋_GB2312" w:cs="仿宋_GB2312"/>
          <w:i w:val="0"/>
          <w:iCs w:val="0"/>
          <w:caps w:val="0"/>
          <w:color w:val="333333"/>
          <w:spacing w:val="0"/>
          <w:sz w:val="32"/>
          <w:szCs w:val="32"/>
          <w:shd w:val="clear" w:fill="FFFFFF"/>
        </w:rPr>
        <w:t>.com</w:t>
      </w:r>
      <w:r>
        <w:rPr>
          <w:rFonts w:hint="eastAsia" w:ascii="仿宋_GB2312" w:hAnsi="仿宋_GB2312" w:eastAsia="仿宋_GB2312" w:cs="仿宋_GB2312"/>
          <w:i w:val="0"/>
          <w:iCs w:val="0"/>
          <w:caps w:val="0"/>
          <w:color w:val="333333"/>
          <w:spacing w:val="0"/>
          <w:sz w:val="32"/>
          <w:szCs w:val="32"/>
          <w:shd w:val="clear" w:fill="FFFFFF"/>
        </w:rPr>
        <w:fldChar w:fldCharType="end"/>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5NzQyMjczZjVkNDdkMGI2YzFmN2IxMTZkMWQ0ZjEifQ=="/>
    <w:docVar w:name="KSO_WPS_MARK_KEY" w:val="de42ea3a-f19e-4e00-ab7e-c900b528abb3"/>
  </w:docVars>
  <w:rsids>
    <w:rsidRoot w:val="742D3CB9"/>
    <w:rsid w:val="14503FB3"/>
    <w:rsid w:val="35232688"/>
    <w:rsid w:val="5F310BD2"/>
    <w:rsid w:val="742D3CB9"/>
    <w:rsid w:val="77A73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 w:type="paragraph" w:customStyle="1" w:styleId="7">
    <w:name w:val="BodyText2"/>
    <w:basedOn w:val="1"/>
    <w:qFormat/>
    <w:uiPriority w:val="0"/>
    <w:pPr>
      <w:spacing w:after="120"/>
      <w:ind w:firstLine="420" w:firstLineChars="200"/>
      <w:textAlignment w:val="baseline"/>
    </w:pPr>
    <w:rPr>
      <w:rFonts w:ascii="Times New Roman" w:hAnsi="Times New Roman" w:eastAsia="仿宋_GB2312"/>
      <w:sz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1272</Words>
  <Characters>1368</Characters>
  <Lines>0</Lines>
  <Paragraphs>0</Paragraphs>
  <TotalTime>9</TotalTime>
  <ScaleCrop>false</ScaleCrop>
  <LinksUpToDate>false</LinksUpToDate>
  <CharactersWithSpaces>1368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2023-11-06T01:52:00Z</dcterms:created>
  <dc:creator>柳树下</dc:creator>
  <cp:lastModifiedBy>WPS_1685516916</cp:lastModifiedBy>
  <cp:lastPrinted>2024-09-24T00:18:37Z</cp:lastPrinted>
  <dcterms:modified xsi:type="dcterms:W3CDTF">2024-09-24T00:57:31Z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A91435310BE045778210E1781A137F1C_11</vt:lpwstr>
  </property>
</Properties>
</file>