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</w:t>
      </w:r>
    </w:p>
    <w:p>
      <w:pPr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 xml:space="preserve">                 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岗位信息明细表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879"/>
        <w:gridCol w:w="607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项目管理部副部长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（1）负责项目管理，管控项目全流程，对已投资项目进行动态跟踪、监控,预警投资风险,对已完成的投资工作进行后续监控、评估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、回购条款的执行等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（2）负责每半年或按实际情况对企业进行走访，了解企业生产经营、财务等情况，收集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后完成相关调研报告；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（2）本科及以上学历，金融学、会计学、工商管理或法学专业；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（3）具有3年以上投资、金融等相关行业工作经验。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风险控制部副部长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（1）制定风控评审部风险指导原则，完善风险评审管理办法、合理优化风险评审管理等相关流程；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（2）负责对投资全过程进行综合风险评估，提出项目风控意见，并提出降解风险建议，为公司作决策提供支撑依据；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（3）根据投资部提议，风控评审部按专家评审办法组织实施专家评审会的召开及相关工作；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（4）负责外部风险控制相关机构的联系维系工作，建立健全法律、财务、政策风险顾问制度；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（5）完成上级领导交办的其他工作。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（2）本科及以上学历，金融学、会计学或法学专业；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（3）具有3年以上投资、法律等相关行业工作经验；熟悉财务、法律等相关行业知识；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）具有银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行或会计师事务所工作经历者优先。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基金公司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基金团队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基金投资经理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（1）负责各类参股基金的投资管理，包括项目投资、基金运营等；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（2）熟悉基金的管理运作，组织项目尽调及投资、投决会召开等；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（3）完成上级领导交办的其他工作。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（1）年龄35周岁以下；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（2）本科及以上学历，金融学、会计学、理学或工学专业；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（3）持有基金从业资格证，熟悉基金运作，具有2年以上投资、金融等相关行业工作经验优先；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（4）应届毕业研究生可不受从业经历限制。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2022-07-30T10:10:28Z</dcterms:created>
  <dc:creator>李尧的iPad</dc:creator>
  <cp:lastModifiedBy>李尧的iPad</cp:lastModifiedBy>
  <dcterms:modified xsi:type="dcterms:W3CDTF">2022-07-30T10:12:40Z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781A80F2AE060D281493E4628B3B63CC</vt:lpwstr>
  </property>
</Properties>
</file>