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rFonts w:hint="eastAsia" w:ascii="宋体" w:hAnsi="宋体" w:cs="方正小标宋_GBK"/>
          <w:b/>
          <w:sz w:val="32"/>
          <w:szCs w:val="32"/>
        </w:rPr>
        <w:t>南昌工控投资基金管理有限公司公开招聘报名登记表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应聘岗位：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 xml:space="preserve">                                  </w:t>
      </w:r>
    </w:p>
    <w:tbl>
      <w:tblPr>
        <w:tblStyle w:val="4"/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月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420" w:leftChars="200" w:firstLine="960" w:firstLine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 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 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 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 况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最 高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 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在单位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通讯</w:t>
            </w:r>
          </w:p>
          <w:p>
            <w:pPr>
              <w:widowControl/>
              <w:ind w:firstLine="100" w:firstLineChars="50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学历情况：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主要工作简历：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个人能力及主要业绩：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2022-07-30T10:12:48Z</dcterms:created>
  <dc:creator>李尧的iPad</dc:creator>
  <cp:lastModifiedBy>李尧的iPad</cp:lastModifiedBy>
  <dcterms:modified xsi:type="dcterms:W3CDTF">2022-07-30T10:13:32Z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159EDC64C7BED622A093E46209E1455D</vt:lpwstr>
  </property>
</Properties>
</file>