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rFonts w:hint="eastAsia" w:ascii="宋体" w:hAnsi="宋体" w:cs="方正小标宋_GBK"/>
          <w:b/>
          <w:sz w:val="32"/>
          <w:szCs w:val="32"/>
        </w:rPr>
        <w:t>南昌金融控股有限公司公开招聘报名登记表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      </w:t>
      </w:r>
    </w:p>
    <w:tbl>
      <w:tblPr>
        <w:tblStyle w:val="4"/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420" w:leftChars="200" w:firstLine="960" w:firstLine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 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通讯</w:t>
            </w:r>
          </w:p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学历情况：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主要工作简历：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个人能力及主要业绩：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2022-07-30T10:29:10Z</dcterms:created>
  <dc:creator>李尧的iPad</dc:creator>
  <cp:lastModifiedBy>李尧的iPad</cp:lastModifiedBy>
  <dcterms:modified xsi:type="dcterms:W3CDTF">2022-07-30T10:29:56Z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F97EFFCD523C5F587697E462101D5068</vt:lpwstr>
  </property>
</Properties>
</file>