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079EF">
      <w:pPr>
        <w:pStyle w:val="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both"/>
        <w:rPr>
          <w:rStyle w:val="6"/>
          <w:rFonts w:hint="eastAsia" w:ascii="Times New Roman" w:hAnsi="Times New Roman" w:eastAsia="黑体" w:cs="Times New Roman"/>
          <w:b w:val="0"/>
          <w:color w:val="222222"/>
          <w:kern w:val="0"/>
          <w:sz w:val="28"/>
          <w:szCs w:val="28"/>
          <w:highlight w:val="none"/>
          <w:shd w:val="clear" w:color="auto" w:fill="FFFFFF"/>
          <w:lang w:val="en-US" w:eastAsia="zh-CN" w:bidi="ar"/>
        </w:rPr>
      </w:pPr>
      <w:r>
        <w:rPr>
          <w:rStyle w:val="6"/>
          <w:rFonts w:hint="default" w:ascii="Times New Roman" w:hAnsi="Times New Roman" w:eastAsia="黑体" w:cs="Times New Roman"/>
          <w:b w:val="0"/>
          <w:color w:val="222222"/>
          <w:kern w:val="0"/>
          <w:sz w:val="28"/>
          <w:szCs w:val="28"/>
          <w:highlight w:val="none"/>
          <w:shd w:val="clear" w:color="auto" w:fill="FFFFFF"/>
          <w:lang w:val="en-US" w:eastAsia="zh-CN" w:bidi="ar"/>
        </w:rPr>
        <w:t>附件</w:t>
      </w:r>
      <w:r>
        <w:rPr>
          <w:rStyle w:val="6"/>
          <w:rFonts w:hint="eastAsia" w:ascii="Times New Roman" w:hAnsi="Times New Roman" w:eastAsia="黑体" w:cs="Times New Roman"/>
          <w:b w:val="0"/>
          <w:color w:val="222222"/>
          <w:kern w:val="0"/>
          <w:sz w:val="28"/>
          <w:szCs w:val="28"/>
          <w:highlight w:val="none"/>
          <w:shd w:val="clear" w:color="auto" w:fill="FFFFFF"/>
          <w:lang w:val="en-US" w:eastAsia="zh-CN" w:bidi="ar"/>
        </w:rPr>
        <w:t>1：</w:t>
      </w:r>
    </w:p>
    <w:p w14:paraId="7656C519">
      <w:pPr>
        <w:pStyle w:val="3"/>
        <w:keepNext w:val="0"/>
        <w:keepLines w:val="0"/>
        <w:pageBreakBefore w:val="0"/>
        <w:widowControl w:val="0"/>
        <w:shd w:val="clear" w:color="auto" w:fill="FFFFFF"/>
        <w:kinsoku/>
        <w:wordWrap/>
        <w:overflowPunct/>
        <w:topLinePunct w:val="0"/>
        <w:autoSpaceDE/>
        <w:autoSpaceDN/>
        <w:bidi w:val="0"/>
        <w:spacing w:before="0" w:beforeAutospacing="0" w:after="0" w:afterAutospacing="0" w:line="560" w:lineRule="exact"/>
        <w:jc w:val="both"/>
        <w:rPr>
          <w:rStyle w:val="6"/>
          <w:rFonts w:hint="eastAsia" w:ascii="Times New Roman" w:hAnsi="Times New Roman" w:eastAsia="黑体" w:cs="Times New Roman"/>
          <w:b w:val="0"/>
          <w:color w:val="222222"/>
          <w:kern w:val="0"/>
          <w:sz w:val="28"/>
          <w:szCs w:val="28"/>
          <w:highlight w:val="none"/>
          <w:shd w:val="clear" w:color="auto" w:fill="FFFFFF"/>
          <w:lang w:val="en-US" w:eastAsia="zh-CN" w:bidi="ar"/>
        </w:rPr>
      </w:pPr>
    </w:p>
    <w:p w14:paraId="0E299FBE">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lang w:val="en-US" w:eastAsia="zh-CN"/>
        </w:rPr>
      </w:pPr>
      <w:bookmarkStart w:id="0" w:name="_GoBack"/>
      <w:r>
        <w:rPr>
          <w:rFonts w:hint="eastAsia" w:ascii="Times New Roman" w:hAnsi="Times New Roman" w:eastAsia="方正小标宋简体" w:cs="Times New Roman"/>
          <w:sz w:val="44"/>
          <w:szCs w:val="44"/>
          <w:lang w:val="en-US" w:eastAsia="zh-CN"/>
        </w:rPr>
        <w:t>2025</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共青城市金牌控股集团股份有限公司</w:t>
      </w:r>
      <w:r>
        <w:rPr>
          <w:rFonts w:hint="default" w:ascii="Times New Roman" w:hAnsi="Times New Roman" w:eastAsia="方正小标宋简体" w:cs="Times New Roman"/>
          <w:sz w:val="44"/>
          <w:szCs w:val="44"/>
          <w:lang w:val="en-US" w:eastAsia="zh-CN"/>
        </w:rPr>
        <w:t>公开招聘</w:t>
      </w:r>
      <w:r>
        <w:rPr>
          <w:rFonts w:hint="eastAsia" w:ascii="Times New Roman" w:hAnsi="Times New Roman" w:eastAsia="方正小标宋简体" w:cs="Times New Roman"/>
          <w:sz w:val="44"/>
          <w:szCs w:val="44"/>
          <w:lang w:val="en-US" w:eastAsia="zh-CN"/>
        </w:rPr>
        <w:t>合同制</w:t>
      </w:r>
      <w:r>
        <w:rPr>
          <w:rFonts w:hint="default" w:ascii="Times New Roman" w:hAnsi="Times New Roman" w:eastAsia="方正小标宋简体" w:cs="Times New Roman"/>
          <w:sz w:val="44"/>
          <w:szCs w:val="44"/>
          <w:lang w:val="en-US" w:eastAsia="zh-CN"/>
        </w:rPr>
        <w:t>工作人员</w:t>
      </w:r>
    </w:p>
    <w:p w14:paraId="64C45806">
      <w:pPr>
        <w:pStyle w:val="2"/>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招考职位表</w:t>
      </w:r>
      <w:bookmarkEnd w:id="0"/>
    </w:p>
    <w:tbl>
      <w:tblPr>
        <w:tblStyle w:val="4"/>
        <w:tblW w:w="14332" w:type="dxa"/>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7"/>
        <w:gridCol w:w="1131"/>
        <w:gridCol w:w="709"/>
        <w:gridCol w:w="1051"/>
        <w:gridCol w:w="1063"/>
        <w:gridCol w:w="1214"/>
        <w:gridCol w:w="941"/>
        <w:gridCol w:w="4663"/>
        <w:gridCol w:w="1146"/>
        <w:gridCol w:w="1827"/>
      </w:tblGrid>
      <w:tr w14:paraId="3040C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B7012">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序号</w:t>
            </w:r>
          </w:p>
        </w:tc>
        <w:tc>
          <w:tcPr>
            <w:tcW w:w="11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5203D">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岗位</w:t>
            </w:r>
          </w:p>
          <w:p w14:paraId="6999EAEC">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名称</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2002E">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计划招聘人数</w:t>
            </w:r>
          </w:p>
        </w:tc>
        <w:tc>
          <w:tcPr>
            <w:tcW w:w="89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25ED6F">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资格条件</w:t>
            </w:r>
          </w:p>
        </w:tc>
        <w:tc>
          <w:tcPr>
            <w:tcW w:w="1146" w:type="dxa"/>
            <w:vMerge w:val="restart"/>
            <w:tcBorders>
              <w:top w:val="single" w:color="000000" w:sz="4" w:space="0"/>
              <w:left w:val="single" w:color="000000" w:sz="4" w:space="0"/>
              <w:right w:val="single" w:color="000000" w:sz="4" w:space="0"/>
            </w:tcBorders>
            <w:shd w:val="clear" w:color="auto" w:fill="auto"/>
            <w:vAlign w:val="center"/>
          </w:tcPr>
          <w:p w14:paraId="472C7B3E">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考试形式</w:t>
            </w:r>
          </w:p>
        </w:tc>
        <w:tc>
          <w:tcPr>
            <w:tcW w:w="1827" w:type="dxa"/>
            <w:vMerge w:val="restart"/>
            <w:tcBorders>
              <w:top w:val="single" w:color="000000" w:sz="4" w:space="0"/>
              <w:left w:val="single" w:color="000000" w:sz="4" w:space="0"/>
              <w:right w:val="single" w:color="000000" w:sz="4" w:space="0"/>
            </w:tcBorders>
            <w:shd w:val="clear" w:color="auto" w:fill="auto"/>
            <w:vAlign w:val="center"/>
          </w:tcPr>
          <w:p w14:paraId="1DDC38B9">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薪资待遇</w:t>
            </w:r>
          </w:p>
        </w:tc>
      </w:tr>
      <w:tr w14:paraId="2CA4D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29379D">
            <w:pPr>
              <w:jc w:val="center"/>
              <w:rPr>
                <w:rFonts w:hint="default" w:ascii="Times New Roman" w:hAnsi="Times New Roman" w:eastAsia="仿宋_GB2312" w:cs="Times New Roman"/>
                <w:i w:val="0"/>
                <w:iCs w:val="0"/>
                <w:color w:val="000000"/>
                <w:sz w:val="24"/>
                <w:szCs w:val="24"/>
                <w:u w:val="none"/>
              </w:rPr>
            </w:pPr>
          </w:p>
        </w:tc>
        <w:tc>
          <w:tcPr>
            <w:tcW w:w="11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DB8B61">
            <w:pPr>
              <w:jc w:val="center"/>
              <w:rPr>
                <w:rFonts w:hint="default" w:ascii="Times New Roman" w:hAnsi="Times New Roman" w:eastAsia="仿宋_GB2312" w:cs="Times New Roman"/>
                <w:i w:val="0"/>
                <w:iCs w:val="0"/>
                <w:color w:val="000000"/>
                <w:sz w:val="24"/>
                <w:szCs w:val="24"/>
                <w:u w:val="none"/>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54414C">
            <w:pPr>
              <w:jc w:val="center"/>
              <w:rPr>
                <w:rFonts w:hint="default" w:ascii="Times New Roman" w:hAnsi="Times New Roman" w:eastAsia="仿宋_GB2312" w:cs="Times New Roman"/>
                <w:i w:val="0"/>
                <w:iCs w:val="0"/>
                <w:color w:val="000000"/>
                <w:sz w:val="24"/>
                <w:szCs w:val="24"/>
                <w:u w:val="none"/>
              </w:rPr>
            </w:pP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173F">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专业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915A">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p>
          <w:p w14:paraId="10AF2113">
            <w:pPr>
              <w:keepNext w:val="0"/>
              <w:keepLines w:val="0"/>
              <w:widowControl/>
              <w:suppressLineNumbers w:val="0"/>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学历</w:t>
            </w:r>
          </w:p>
          <w:p w14:paraId="240DCE70">
            <w:pPr>
              <w:keepNext w:val="0"/>
              <w:keepLines w:val="0"/>
              <w:widowControl/>
              <w:suppressLineNumbers w:val="0"/>
              <w:jc w:val="both"/>
              <w:textAlignment w:val="center"/>
              <w:rPr>
                <w:rFonts w:hint="eastAsia" w:ascii="黑体" w:hAnsi="黑体" w:eastAsia="黑体" w:cs="黑体"/>
                <w:b/>
                <w:bCs/>
                <w:i w:val="0"/>
                <w:iCs w:val="0"/>
                <w:color w:val="000000"/>
                <w:sz w:val="24"/>
                <w:szCs w:val="24"/>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693E">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年龄     （周岁）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DE14C">
            <w:pPr>
              <w:keepNext w:val="0"/>
              <w:keepLines w:val="0"/>
              <w:widowControl/>
              <w:suppressLineNumbers w:val="0"/>
              <w:jc w:val="center"/>
              <w:textAlignment w:val="center"/>
              <w:rPr>
                <w:rFonts w:hint="eastAsia" w:ascii="黑体" w:hAnsi="黑体" w:eastAsia="黑体" w:cs="黑体"/>
                <w:b/>
                <w:bCs/>
                <w:i w:val="0"/>
                <w:iCs w:val="0"/>
                <w:color w:val="000000"/>
                <w:sz w:val="24"/>
                <w:szCs w:val="24"/>
                <w:u w:val="none"/>
              </w:rPr>
            </w:pPr>
            <w:r>
              <w:rPr>
                <w:rFonts w:hint="eastAsia" w:ascii="黑体" w:hAnsi="黑体" w:eastAsia="黑体" w:cs="黑体"/>
                <w:i w:val="0"/>
                <w:iCs w:val="0"/>
                <w:color w:val="000000"/>
                <w:kern w:val="0"/>
                <w:sz w:val="20"/>
                <w:szCs w:val="20"/>
                <w:u w:val="none"/>
                <w:lang w:val="en-US" w:eastAsia="zh-CN" w:bidi="ar"/>
              </w:rPr>
              <w:t>职称</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BC1D">
            <w:pPr>
              <w:keepNext w:val="0"/>
              <w:keepLines w:val="0"/>
              <w:widowControl/>
              <w:suppressLineNumbers w:val="0"/>
              <w:jc w:val="center"/>
              <w:textAlignment w:val="center"/>
              <w:rPr>
                <w:rFonts w:hint="eastAsia" w:ascii="黑体" w:hAnsi="黑体" w:eastAsia="黑体" w:cs="黑体"/>
                <w:color w:val="auto"/>
              </w:rPr>
            </w:pPr>
            <w:r>
              <w:rPr>
                <w:rFonts w:hint="eastAsia" w:ascii="黑体" w:hAnsi="黑体" w:eastAsia="黑体" w:cs="黑体"/>
                <w:i w:val="0"/>
                <w:iCs w:val="0"/>
                <w:color w:val="auto"/>
                <w:kern w:val="0"/>
                <w:sz w:val="20"/>
                <w:szCs w:val="20"/>
                <w:u w:val="none"/>
                <w:lang w:val="en-US" w:eastAsia="zh-CN" w:bidi="ar"/>
              </w:rPr>
              <w:t>其他条件</w:t>
            </w:r>
          </w:p>
        </w:tc>
        <w:tc>
          <w:tcPr>
            <w:tcW w:w="1146" w:type="dxa"/>
            <w:vMerge w:val="continue"/>
            <w:tcBorders>
              <w:left w:val="single" w:color="000000" w:sz="4" w:space="0"/>
              <w:bottom w:val="single" w:color="000000" w:sz="4" w:space="0"/>
              <w:right w:val="single" w:color="000000" w:sz="4" w:space="0"/>
            </w:tcBorders>
            <w:shd w:val="clear" w:color="auto" w:fill="auto"/>
            <w:vAlign w:val="center"/>
          </w:tcPr>
          <w:p w14:paraId="5820DADB">
            <w:pPr>
              <w:jc w:val="center"/>
              <w:rPr>
                <w:rFonts w:hint="default" w:ascii="Times New Roman" w:hAnsi="Times New Roman" w:eastAsia="仿宋_GB2312" w:cs="Times New Roman"/>
                <w:i w:val="0"/>
                <w:iCs w:val="0"/>
                <w:color w:val="auto"/>
                <w:sz w:val="24"/>
                <w:szCs w:val="24"/>
                <w:u w:val="none"/>
              </w:rPr>
            </w:pPr>
          </w:p>
        </w:tc>
        <w:tc>
          <w:tcPr>
            <w:tcW w:w="1827" w:type="dxa"/>
            <w:vMerge w:val="continue"/>
            <w:tcBorders>
              <w:left w:val="single" w:color="000000" w:sz="4" w:space="0"/>
              <w:bottom w:val="single" w:color="000000" w:sz="4" w:space="0"/>
              <w:right w:val="single" w:color="000000" w:sz="4" w:space="0"/>
            </w:tcBorders>
            <w:shd w:val="clear" w:color="auto" w:fill="auto"/>
            <w:vAlign w:val="center"/>
          </w:tcPr>
          <w:p w14:paraId="242D826E">
            <w:pPr>
              <w:jc w:val="center"/>
              <w:rPr>
                <w:rFonts w:hint="default" w:ascii="Times New Roman" w:hAnsi="Times New Roman" w:eastAsia="仿宋_GB2312" w:cs="Times New Roman"/>
                <w:i w:val="0"/>
                <w:iCs w:val="0"/>
                <w:color w:val="auto"/>
                <w:sz w:val="24"/>
                <w:szCs w:val="24"/>
                <w:u w:val="none"/>
              </w:rPr>
            </w:pPr>
          </w:p>
        </w:tc>
      </w:tr>
      <w:tr w14:paraId="1A6E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3"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E9900">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3F42">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子公司副总经理/部门负责人（01岗）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AA5C">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E54AB">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物业管理类、工商管理、企业管理等相关专业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4F25E">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具有本科及以上学历</w:t>
            </w:r>
            <w:r>
              <w:rPr>
                <w:rFonts w:hint="default" w:ascii="Times New Roman" w:hAnsi="Times New Roman" w:eastAsia="楷体" w:cs="Times New Roman"/>
                <w:i w:val="0"/>
                <w:iCs w:val="0"/>
                <w:color w:val="FF0000"/>
                <w:kern w:val="0"/>
                <w:sz w:val="24"/>
                <w:szCs w:val="24"/>
                <w:u w:val="none"/>
                <w:lang w:val="en-US" w:eastAsia="zh-CN" w:bidi="ar"/>
              </w:rPr>
              <w:t>（全日制）</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0D55">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w:t>
            </w:r>
            <w:r>
              <w:rPr>
                <w:rFonts w:hint="eastAsia" w:ascii="Times New Roman" w:hAnsi="Times New Roman" w:eastAsia="楷体" w:cs="Times New Roman"/>
                <w:i w:val="0"/>
                <w:iCs w:val="0"/>
                <w:color w:val="000000"/>
                <w:kern w:val="0"/>
                <w:sz w:val="24"/>
                <w:szCs w:val="24"/>
                <w:u w:val="none"/>
                <w:lang w:val="en-US" w:eastAsia="zh-CN" w:bidi="ar"/>
              </w:rPr>
              <w:t>40周岁及以下，硕士研究生及以上学历可放宽至45周岁</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8B945">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不限（具有中级及以上消防设施操作员者优先）</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EABB">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1.具有6年以上大型企业相关工作经验或有合同额千万以上物业项目管理经验，党员优先；</w:t>
            </w:r>
          </w:p>
          <w:p w14:paraId="02C74368">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2.具有优秀的团队领导能力、担当与创新精神;有较强的沟通谈判、人际交往、团队协作和写作能力，执行力和计划性强；</w:t>
            </w:r>
          </w:p>
          <w:p w14:paraId="6E842C76">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3.熟悉物业管理模式、工作流程，组织协调各项管理工作、制定物业管理计划；</w:t>
            </w:r>
          </w:p>
          <w:p w14:paraId="26899EB2">
            <w:pPr>
              <w:keepNext w:val="0"/>
              <w:keepLines w:val="0"/>
              <w:widowControl/>
              <w:numPr>
                <w:ilvl w:val="0"/>
                <w:numId w:val="0"/>
              </w:numPr>
              <w:suppressLineNumbers w:val="0"/>
              <w:ind w:leftChars="0"/>
              <w:jc w:val="both"/>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4.吃苦耐劳、工作有韧性、能承受较大的工作压力。</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CD98D">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仅面试</w:t>
            </w:r>
          </w:p>
          <w:p w14:paraId="5AB404D3">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w:t>
            </w:r>
            <w:r>
              <w:rPr>
                <w:rFonts w:hint="eastAsia" w:ascii="Times New Roman" w:hAnsi="Times New Roman" w:eastAsia="楷体" w:cs="Times New Roman"/>
                <w:i w:val="0"/>
                <w:iCs w:val="0"/>
                <w:color w:val="auto"/>
                <w:kern w:val="0"/>
                <w:sz w:val="24"/>
                <w:szCs w:val="24"/>
                <w:u w:val="none"/>
                <w:lang w:val="en-US" w:eastAsia="zh-CN" w:bidi="ar"/>
              </w:rPr>
              <w:t>半</w:t>
            </w:r>
            <w:r>
              <w:rPr>
                <w:rFonts w:hint="default" w:ascii="Times New Roman" w:hAnsi="Times New Roman" w:eastAsia="楷体" w:cs="Times New Roman"/>
                <w:i w:val="0"/>
                <w:iCs w:val="0"/>
                <w:color w:val="auto"/>
                <w:kern w:val="0"/>
                <w:sz w:val="24"/>
                <w:szCs w:val="24"/>
                <w:u w:val="none"/>
                <w:lang w:val="en-US" w:eastAsia="zh-CN" w:bidi="ar"/>
              </w:rPr>
              <w:t>结构</w:t>
            </w:r>
            <w:r>
              <w:rPr>
                <w:rFonts w:hint="eastAsia" w:ascii="Times New Roman" w:hAnsi="Times New Roman" w:eastAsia="楷体" w:cs="Times New Roman"/>
                <w:i w:val="0"/>
                <w:iCs w:val="0"/>
                <w:color w:val="auto"/>
                <w:kern w:val="0"/>
                <w:sz w:val="24"/>
                <w:szCs w:val="24"/>
                <w:u w:val="none"/>
                <w:lang w:val="en-US" w:eastAsia="zh-CN" w:bidi="ar"/>
              </w:rPr>
              <w:t>化</w:t>
            </w:r>
            <w:r>
              <w:rPr>
                <w:rFonts w:hint="default" w:ascii="Times New Roman" w:hAnsi="Times New Roman" w:eastAsia="楷体" w:cs="Times New Roman"/>
                <w:i w:val="0"/>
                <w:iCs w:val="0"/>
                <w:color w:val="auto"/>
                <w:kern w:val="0"/>
                <w:sz w:val="24"/>
                <w:szCs w:val="24"/>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DED7">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实行“基本报酬+绩效报酬+规范性津补贴”，年收入12-20万元（含“五险一金”）</w:t>
            </w:r>
          </w:p>
        </w:tc>
      </w:tr>
      <w:tr w14:paraId="31C29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7"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94019">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2</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812F8">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子公司副总经理/部门负责人（02岗）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7101">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1E72">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财务、会计、审计、金融等相关专业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51F2">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w:t>
            </w:r>
            <w:r>
              <w:rPr>
                <w:rFonts w:hint="eastAsia" w:ascii="Times New Roman" w:hAnsi="Times New Roman" w:eastAsia="楷体" w:cs="Times New Roman"/>
                <w:i w:val="0"/>
                <w:iCs w:val="0"/>
                <w:color w:val="000000"/>
                <w:kern w:val="0"/>
                <w:sz w:val="24"/>
                <w:szCs w:val="24"/>
                <w:u w:val="none"/>
                <w:lang w:val="en-US" w:eastAsia="zh-CN" w:bidi="ar"/>
              </w:rPr>
              <w:t>本科</w:t>
            </w:r>
            <w:r>
              <w:rPr>
                <w:rFonts w:hint="default" w:ascii="Times New Roman" w:hAnsi="Times New Roman" w:eastAsia="楷体" w:cs="Times New Roman"/>
                <w:i w:val="0"/>
                <w:iCs w:val="0"/>
                <w:color w:val="000000"/>
                <w:kern w:val="0"/>
                <w:sz w:val="24"/>
                <w:szCs w:val="24"/>
                <w:u w:val="none"/>
                <w:lang w:val="en-US" w:eastAsia="zh-CN" w:bidi="ar"/>
              </w:rPr>
              <w:t>及以上学历</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147B">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w:t>
            </w:r>
            <w:r>
              <w:rPr>
                <w:rFonts w:hint="eastAsia" w:ascii="Times New Roman" w:hAnsi="Times New Roman" w:eastAsia="楷体" w:cs="Times New Roman"/>
                <w:i w:val="0"/>
                <w:iCs w:val="0"/>
                <w:color w:val="000000"/>
                <w:kern w:val="0"/>
                <w:sz w:val="24"/>
                <w:szCs w:val="24"/>
                <w:u w:val="none"/>
                <w:lang w:val="en-US" w:eastAsia="zh-CN" w:bidi="ar"/>
              </w:rPr>
              <w:t>45</w:t>
            </w:r>
            <w:r>
              <w:rPr>
                <w:rFonts w:hint="default" w:ascii="Times New Roman" w:hAnsi="Times New Roman" w:eastAsia="楷体" w:cs="Times New Roman"/>
                <w:i w:val="0"/>
                <w:iCs w:val="0"/>
                <w:color w:val="000000"/>
                <w:kern w:val="0"/>
                <w:sz w:val="24"/>
                <w:szCs w:val="24"/>
                <w:u w:val="none"/>
                <w:lang w:val="en-US" w:eastAsia="zh-CN" w:bidi="ar"/>
              </w:rPr>
              <w:t>周岁</w:t>
            </w:r>
            <w:r>
              <w:rPr>
                <w:rFonts w:hint="eastAsia" w:ascii="Times New Roman" w:hAnsi="Times New Roman" w:eastAsia="楷体" w:cs="Times New Roman"/>
                <w:i w:val="0"/>
                <w:iCs w:val="0"/>
                <w:color w:val="000000"/>
                <w:kern w:val="0"/>
                <w:sz w:val="24"/>
                <w:szCs w:val="24"/>
                <w:u w:val="none"/>
                <w:lang w:val="en-US" w:eastAsia="zh-CN" w:bidi="ar"/>
              </w:rPr>
              <w:t>及</w:t>
            </w:r>
            <w:r>
              <w:rPr>
                <w:rFonts w:hint="default" w:ascii="Times New Roman" w:hAnsi="Times New Roman" w:eastAsia="楷体" w:cs="Times New Roman"/>
                <w:i w:val="0"/>
                <w:iCs w:val="0"/>
                <w:color w:val="000000"/>
                <w:kern w:val="0"/>
                <w:sz w:val="24"/>
                <w:szCs w:val="24"/>
                <w:u w:val="none"/>
                <w:lang w:val="en-US" w:eastAsia="zh-CN" w:bidi="ar"/>
              </w:rPr>
              <w:t>以</w:t>
            </w:r>
            <w:r>
              <w:rPr>
                <w:rFonts w:hint="eastAsia" w:ascii="Times New Roman" w:hAnsi="Times New Roman" w:eastAsia="楷体" w:cs="Times New Roman"/>
                <w:i w:val="0"/>
                <w:iCs w:val="0"/>
                <w:color w:val="000000"/>
                <w:kern w:val="0"/>
                <w:sz w:val="24"/>
                <w:szCs w:val="24"/>
                <w:u w:val="none"/>
                <w:lang w:val="en-US" w:eastAsia="zh-CN" w:bidi="ar"/>
              </w:rPr>
              <w:t>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A584">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具有会计</w:t>
            </w:r>
            <w:r>
              <w:rPr>
                <w:rFonts w:hint="default" w:ascii="Times New Roman" w:hAnsi="Times New Roman" w:eastAsia="楷体" w:cs="Times New Roman"/>
                <w:i w:val="0"/>
                <w:iCs w:val="0"/>
                <w:color w:val="000000"/>
                <w:kern w:val="0"/>
                <w:sz w:val="24"/>
                <w:szCs w:val="24"/>
                <w:u w:val="none"/>
                <w:lang w:val="en-US" w:eastAsia="zh-CN" w:bidi="ar"/>
              </w:rPr>
              <w:t>中级及以上职称</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5C5B">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1.具有8年及以上会计、税务、金融、审计等相关工作经验；</w:t>
            </w:r>
          </w:p>
          <w:p w14:paraId="7ED4CF8D">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2.具有较全面的财会专业理论知识，熟悉财务核算流程、能够独立进行账务处理，熟悉财经法规和制度，熟悉各种财务软件、办公软件的使用；</w:t>
            </w:r>
          </w:p>
          <w:p w14:paraId="67E99AC3">
            <w:pPr>
              <w:keepNext w:val="0"/>
              <w:keepLines w:val="0"/>
              <w:widowControl/>
              <w:numPr>
                <w:ilvl w:val="0"/>
                <w:numId w:val="0"/>
              </w:numPr>
              <w:suppressLineNumbers w:val="0"/>
              <w:ind w:left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3.具有较强的成本管理、风险控制和财务分析能力，具有良好的职业操守和团队合作精神，具备一定的抗压能力；</w:t>
            </w:r>
          </w:p>
          <w:p w14:paraId="45D15EAE">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lang w:val="en-US" w:eastAsia="zh-CN" w:bidi="ar"/>
              </w:rPr>
              <w:t>4.具有新三板、上市、并购等相关工作经验或者注册会计师可适当放宽条件，并优先考虑。</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81F">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仅面试</w:t>
            </w:r>
          </w:p>
          <w:p w14:paraId="5D4196CA">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w:t>
            </w:r>
            <w:r>
              <w:rPr>
                <w:rFonts w:hint="eastAsia" w:ascii="Times New Roman" w:hAnsi="Times New Roman" w:eastAsia="楷体" w:cs="Times New Roman"/>
                <w:i w:val="0"/>
                <w:iCs w:val="0"/>
                <w:color w:val="auto"/>
                <w:kern w:val="0"/>
                <w:sz w:val="24"/>
                <w:szCs w:val="24"/>
                <w:u w:val="none"/>
                <w:lang w:val="en-US" w:eastAsia="zh-CN" w:bidi="ar"/>
              </w:rPr>
              <w:t>半</w:t>
            </w:r>
            <w:r>
              <w:rPr>
                <w:rFonts w:hint="default" w:ascii="Times New Roman" w:hAnsi="Times New Roman" w:eastAsia="楷体" w:cs="Times New Roman"/>
                <w:i w:val="0"/>
                <w:iCs w:val="0"/>
                <w:color w:val="auto"/>
                <w:kern w:val="0"/>
                <w:sz w:val="24"/>
                <w:szCs w:val="24"/>
                <w:u w:val="none"/>
                <w:lang w:val="en-US" w:eastAsia="zh-CN" w:bidi="ar"/>
              </w:rPr>
              <w:t>结构</w:t>
            </w:r>
            <w:r>
              <w:rPr>
                <w:rFonts w:hint="eastAsia" w:ascii="Times New Roman" w:hAnsi="Times New Roman" w:eastAsia="楷体" w:cs="Times New Roman"/>
                <w:i w:val="0"/>
                <w:iCs w:val="0"/>
                <w:color w:val="auto"/>
                <w:kern w:val="0"/>
                <w:sz w:val="24"/>
                <w:szCs w:val="24"/>
                <w:u w:val="none"/>
                <w:lang w:val="en-US" w:eastAsia="zh-CN" w:bidi="ar"/>
              </w:rPr>
              <w:t>化</w:t>
            </w:r>
            <w:r>
              <w:rPr>
                <w:rFonts w:hint="default" w:ascii="Times New Roman" w:hAnsi="Times New Roman" w:eastAsia="楷体" w:cs="Times New Roman"/>
                <w:i w:val="0"/>
                <w:iCs w:val="0"/>
                <w:color w:val="auto"/>
                <w:kern w:val="0"/>
                <w:sz w:val="24"/>
                <w:szCs w:val="24"/>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D5CA6">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w:t>
            </w:r>
            <w:r>
              <w:rPr>
                <w:rFonts w:hint="eastAsia" w:ascii="Times New Roman" w:hAnsi="Times New Roman" w:eastAsia="楷体" w:cs="Times New Roman"/>
                <w:i w:val="0"/>
                <w:iCs w:val="0"/>
                <w:color w:val="auto"/>
                <w:kern w:val="0"/>
                <w:sz w:val="24"/>
                <w:szCs w:val="24"/>
                <w:highlight w:val="none"/>
                <w:u w:val="none"/>
                <w:lang w:val="en-US" w:eastAsia="zh-CN" w:bidi="ar"/>
              </w:rPr>
              <w:t>12万-20万元（含“五险一金”）</w:t>
            </w:r>
          </w:p>
        </w:tc>
      </w:tr>
      <w:tr w14:paraId="5F85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6" w:hRule="atLeast"/>
        </w:trPr>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D7197">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3</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7555">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财务</w:t>
            </w:r>
          </w:p>
          <w:p w14:paraId="11EC86D3">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主管</w:t>
            </w:r>
          </w:p>
          <w:p w14:paraId="4EFF45F7">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（03岗）</w:t>
            </w:r>
          </w:p>
        </w:tc>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6BAE">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1D32">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财务、会计、审计、金融等相关专业</w:t>
            </w:r>
          </w:p>
        </w:tc>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1CD20">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具有本科及以上学历</w:t>
            </w:r>
          </w:p>
        </w:tc>
        <w:tc>
          <w:tcPr>
            <w:tcW w:w="12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C4D7">
            <w:pPr>
              <w:keepNext w:val="0"/>
              <w:keepLines w:val="0"/>
              <w:widowControl/>
              <w:suppressLineNumbers w:val="0"/>
              <w:jc w:val="center"/>
              <w:textAlignment w:val="center"/>
              <w:rPr>
                <w:rFonts w:hint="default" w:ascii="Times New Roman" w:hAnsi="Times New Roman" w:eastAsia="楷体" w:cs="Times New Roman"/>
                <w:i w:val="0"/>
                <w:iCs w:val="0"/>
                <w:color w:val="000000"/>
                <w:kern w:val="0"/>
                <w:sz w:val="24"/>
                <w:szCs w:val="24"/>
                <w:u w:val="none"/>
                <w:lang w:val="en-US" w:eastAsia="zh-CN" w:bidi="ar"/>
              </w:rPr>
            </w:pPr>
            <w:r>
              <w:rPr>
                <w:rFonts w:hint="default" w:ascii="Times New Roman" w:hAnsi="Times New Roman" w:eastAsia="楷体" w:cs="Times New Roman"/>
                <w:i w:val="0"/>
                <w:iCs w:val="0"/>
                <w:color w:val="000000"/>
                <w:kern w:val="0"/>
                <w:sz w:val="24"/>
                <w:szCs w:val="24"/>
                <w:u w:val="none"/>
                <w:lang w:val="en-US" w:eastAsia="zh-CN" w:bidi="ar"/>
              </w:rPr>
              <w:t>年龄在35周岁及以下</w:t>
            </w: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2E9F4">
            <w:pPr>
              <w:keepNext w:val="0"/>
              <w:keepLines w:val="0"/>
              <w:widowControl/>
              <w:suppressLineNumbers w:val="0"/>
              <w:jc w:val="center"/>
              <w:textAlignment w:val="center"/>
              <w:rPr>
                <w:rFonts w:hint="eastAsia" w:ascii="Times New Roman" w:hAnsi="Times New Roman" w:eastAsia="楷体" w:cs="Times New Roman"/>
                <w:i w:val="0"/>
                <w:iCs w:val="0"/>
                <w:color w:val="000000"/>
                <w:kern w:val="0"/>
                <w:sz w:val="24"/>
                <w:szCs w:val="24"/>
                <w:u w:val="none"/>
                <w:lang w:val="en-US" w:eastAsia="zh-CN" w:bidi="ar"/>
              </w:rPr>
            </w:pPr>
            <w:r>
              <w:rPr>
                <w:rFonts w:hint="eastAsia" w:ascii="Times New Roman" w:hAnsi="Times New Roman" w:eastAsia="楷体" w:cs="Times New Roman"/>
                <w:i w:val="0"/>
                <w:iCs w:val="0"/>
                <w:color w:val="000000"/>
                <w:kern w:val="0"/>
                <w:sz w:val="24"/>
                <w:szCs w:val="24"/>
                <w:u w:val="none"/>
                <w:lang w:val="en-US" w:eastAsia="zh-CN" w:bidi="ar"/>
              </w:rPr>
              <w:t>具有会计初级职称及以上（具有中级及以上职称者优先）</w:t>
            </w:r>
          </w:p>
        </w:tc>
        <w:tc>
          <w:tcPr>
            <w:tcW w:w="46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1151">
            <w:pPr>
              <w:keepNext w:val="0"/>
              <w:keepLines w:val="0"/>
              <w:widowControl/>
              <w:numPr>
                <w:ilvl w:val="0"/>
                <w:numId w:val="0"/>
              </w:numPr>
              <w:suppressLineNumbers w:val="0"/>
              <w:ind w:left="0" w:leftChars="0" w:firstLine="0" w:firstLineChars="0"/>
              <w:jc w:val="both"/>
              <w:textAlignment w:val="center"/>
              <w:rPr>
                <w:rFonts w:hint="eastAsia" w:ascii="Times New Roman" w:hAnsi="Times New Roman" w:eastAsia="楷体" w:cs="Times New Roman"/>
                <w:i w:val="0"/>
                <w:iCs w:val="0"/>
                <w:color w:val="auto"/>
                <w:kern w:val="0"/>
                <w:sz w:val="24"/>
                <w:szCs w:val="24"/>
                <w:lang w:val="en-US" w:eastAsia="zh-CN" w:bidi="ar"/>
              </w:rPr>
            </w:pPr>
            <w:r>
              <w:rPr>
                <w:rFonts w:hint="eastAsia" w:ascii="Times New Roman" w:hAnsi="Times New Roman" w:eastAsia="楷体" w:cs="Times New Roman"/>
                <w:i w:val="0"/>
                <w:iCs w:val="0"/>
                <w:color w:val="auto"/>
                <w:kern w:val="0"/>
                <w:sz w:val="24"/>
                <w:szCs w:val="24"/>
                <w:lang w:val="en-US" w:eastAsia="zh-CN" w:bidi="ar"/>
              </w:rPr>
              <w:t>1.具有3年及以上会计、税务、金融、审计等相关工作经验；2.熟悉财务核算流程、能够独立进行账务处理，熟悉财经法规和制度，熟悉各种财务、办公软件的使用；3.具有较强的成本管理、风险控制和财务分析能力，具有良好的职业操守和团队合作精神，具备一定的抗压能力；4.岗位相关工作经验优秀者可适当放宽条件，有国有企业财务工作经验者优先。</w:t>
            </w:r>
          </w:p>
        </w:tc>
        <w:tc>
          <w:tcPr>
            <w:tcW w:w="1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D6B42">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仅面试</w:t>
            </w:r>
          </w:p>
          <w:p w14:paraId="61F0D948">
            <w:pPr>
              <w:keepNext w:val="0"/>
              <w:keepLines w:val="0"/>
              <w:widowControl/>
              <w:suppressLineNumbers w:val="0"/>
              <w:jc w:val="center"/>
              <w:textAlignment w:val="center"/>
              <w:rPr>
                <w:rFonts w:hint="default" w:ascii="Times New Roman" w:hAnsi="Times New Roman" w:eastAsia="楷体" w:cs="Times New Roman"/>
                <w:i w:val="0"/>
                <w:iCs w:val="0"/>
                <w:color w:val="auto"/>
                <w:kern w:val="0"/>
                <w:sz w:val="24"/>
                <w:szCs w:val="24"/>
                <w:u w:val="none"/>
                <w:lang w:val="en-US" w:eastAsia="zh-CN" w:bidi="ar"/>
              </w:rPr>
            </w:pPr>
            <w:r>
              <w:rPr>
                <w:rFonts w:hint="default" w:ascii="Times New Roman" w:hAnsi="Times New Roman" w:eastAsia="楷体" w:cs="Times New Roman"/>
                <w:i w:val="0"/>
                <w:iCs w:val="0"/>
                <w:color w:val="auto"/>
                <w:kern w:val="0"/>
                <w:sz w:val="24"/>
                <w:szCs w:val="24"/>
                <w:u w:val="none"/>
                <w:lang w:val="en-US" w:eastAsia="zh-CN" w:bidi="ar"/>
              </w:rPr>
              <w:t>（</w:t>
            </w:r>
            <w:r>
              <w:rPr>
                <w:rFonts w:hint="eastAsia" w:ascii="Times New Roman" w:hAnsi="Times New Roman" w:eastAsia="楷体" w:cs="Times New Roman"/>
                <w:i w:val="0"/>
                <w:iCs w:val="0"/>
                <w:color w:val="auto"/>
                <w:kern w:val="0"/>
                <w:sz w:val="24"/>
                <w:szCs w:val="24"/>
                <w:u w:val="none"/>
                <w:lang w:val="en-US" w:eastAsia="zh-CN" w:bidi="ar"/>
              </w:rPr>
              <w:t>半</w:t>
            </w:r>
            <w:r>
              <w:rPr>
                <w:rFonts w:hint="default" w:ascii="Times New Roman" w:hAnsi="Times New Roman" w:eastAsia="楷体" w:cs="Times New Roman"/>
                <w:i w:val="0"/>
                <w:iCs w:val="0"/>
                <w:color w:val="auto"/>
                <w:kern w:val="0"/>
                <w:sz w:val="24"/>
                <w:szCs w:val="24"/>
                <w:u w:val="none"/>
                <w:lang w:val="en-US" w:eastAsia="zh-CN" w:bidi="ar"/>
              </w:rPr>
              <w:t>结构</w:t>
            </w:r>
            <w:r>
              <w:rPr>
                <w:rFonts w:hint="eastAsia" w:ascii="Times New Roman" w:hAnsi="Times New Roman" w:eastAsia="楷体" w:cs="Times New Roman"/>
                <w:i w:val="0"/>
                <w:iCs w:val="0"/>
                <w:color w:val="auto"/>
                <w:kern w:val="0"/>
                <w:sz w:val="24"/>
                <w:szCs w:val="24"/>
                <w:u w:val="none"/>
                <w:lang w:val="en-US" w:eastAsia="zh-CN" w:bidi="ar"/>
              </w:rPr>
              <w:t>化</w:t>
            </w:r>
            <w:r>
              <w:rPr>
                <w:rFonts w:hint="default" w:ascii="Times New Roman" w:hAnsi="Times New Roman" w:eastAsia="楷体" w:cs="Times New Roman"/>
                <w:i w:val="0"/>
                <w:iCs w:val="0"/>
                <w:color w:val="auto"/>
                <w:kern w:val="0"/>
                <w:sz w:val="24"/>
                <w:szCs w:val="24"/>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6476">
            <w:pPr>
              <w:keepNext w:val="0"/>
              <w:keepLines w:val="0"/>
              <w:widowControl/>
              <w:suppressLineNumbers w:val="0"/>
              <w:jc w:val="center"/>
              <w:textAlignment w:val="center"/>
              <w:rPr>
                <w:rFonts w:hint="eastAsia" w:ascii="Times New Roman" w:hAnsi="Times New Roman" w:eastAsia="楷体" w:cs="Times New Roman"/>
                <w:i w:val="0"/>
                <w:iCs w:val="0"/>
                <w:color w:val="auto"/>
                <w:kern w:val="0"/>
                <w:sz w:val="24"/>
                <w:szCs w:val="24"/>
                <w:u w:val="none"/>
                <w:lang w:val="en-US" w:eastAsia="zh-CN" w:bidi="ar"/>
              </w:rPr>
            </w:pPr>
            <w:r>
              <w:rPr>
                <w:rFonts w:hint="eastAsia" w:ascii="Times New Roman" w:hAnsi="Times New Roman" w:eastAsia="楷体" w:cs="Times New Roman"/>
                <w:i w:val="0"/>
                <w:iCs w:val="0"/>
                <w:color w:val="auto"/>
                <w:kern w:val="0"/>
                <w:sz w:val="24"/>
                <w:szCs w:val="24"/>
                <w:u w:val="none"/>
                <w:lang w:val="en-US" w:eastAsia="zh-CN" w:bidi="ar"/>
              </w:rPr>
              <w:t>实行“基本报酬+绩效报酬+规范性津补贴”，年收入7万-12万元（含“五险一金”）</w:t>
            </w:r>
          </w:p>
        </w:tc>
      </w:tr>
    </w:tbl>
    <w:p w14:paraId="772984AE">
      <w:r>
        <w:rPr>
          <w:rStyle w:val="6"/>
          <w:rFonts w:hint="eastAsia" w:ascii="Times New Roman" w:hAnsi="Times New Roman" w:eastAsia="黑体" w:cs="Times New Roman"/>
          <w:b w:val="0"/>
          <w:color w:val="222222"/>
          <w:kern w:val="0"/>
          <w:sz w:val="28"/>
          <w:szCs w:val="28"/>
          <w:highlight w:val="none"/>
          <w:shd w:val="clear" w:color="auto" w:fill="FFFFFF"/>
          <w:lang w:val="en-US" w:eastAsia="zh-CN" w:bidi="ar"/>
        </w:rPr>
        <w:t>注：</w:t>
      </w:r>
      <w:r>
        <w:rPr>
          <w:rStyle w:val="6"/>
          <w:rFonts w:hint="default" w:ascii="Times New Roman" w:hAnsi="Times New Roman" w:eastAsia="黑体" w:cs="Times New Roman"/>
          <w:b w:val="0"/>
          <w:color w:val="222222"/>
          <w:kern w:val="0"/>
          <w:sz w:val="28"/>
          <w:szCs w:val="28"/>
          <w:shd w:val="clear" w:color="auto" w:fill="FFFFFF"/>
          <w:lang w:val="en-US" w:eastAsia="zh-CN" w:bidi="ar"/>
        </w:rPr>
        <w:t>专业参照《学科专业目录汇编》</w:t>
      </w:r>
      <w:r>
        <w:rPr>
          <w:rStyle w:val="6"/>
          <w:rFonts w:hint="eastAsia" w:ascii="黑体" w:hAnsi="黑体" w:eastAsia="黑体" w:cs="黑体"/>
          <w:b w:val="0"/>
          <w:color w:val="222222"/>
          <w:kern w:val="0"/>
          <w:sz w:val="28"/>
          <w:szCs w:val="28"/>
          <w:shd w:val="clear" w:color="auto" w:fill="FFFFFF"/>
          <w:lang w:val="en-US" w:eastAsia="zh-CN" w:bidi="ar"/>
        </w:rPr>
        <w:t>,</w:t>
      </w:r>
      <w:r>
        <w:rPr>
          <w:rStyle w:val="6"/>
          <w:rFonts w:hint="eastAsia" w:ascii="Times New Roman" w:hAnsi="Times New Roman" w:eastAsia="黑体" w:cs="Times New Roman"/>
          <w:b w:val="0"/>
          <w:color w:val="222222"/>
          <w:kern w:val="0"/>
          <w:sz w:val="28"/>
          <w:szCs w:val="28"/>
          <w:shd w:val="clear" w:color="auto" w:fill="FFFFFF"/>
          <w:lang w:val="en-US" w:eastAsia="zh-CN" w:bidi="ar"/>
        </w:rPr>
        <w:t>年龄截止计算日期为在报名周期内考生投递报名资料日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CC0E2D"/>
    <w:rsid w:val="3BCC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2025-03-11T06:23:00Z</dcterms:created>
  <dc:creator>孤</dc:creator>
  <cp:lastModifiedBy>孤</cp:lastModifiedBy>
  <dcterms:modified xsi:type="dcterms:W3CDTF">2025-03-11T06:24:21Z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DC8982D183814575948F750C8EEC8591_11</vt:lpwstr>
  </property>
  <property fmtid="{D5CDD505-2E9C-101B-9397-08002B2CF9AE}" pid="4" name="KSOTemplateDocerSaveRecord">
    <vt:lpwstr>eyJoZGlkIjoiZTVkNGYzYTE4ODczODhiMTg0YjJkNmRlN2Q1MTZlNGQiLCJ1c2VySWQiOiIyNDM1NTM0MzAifQ==</vt:lpwstr>
  </property>
</Properties>
</file>